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49"/>
      </w:pPr>
    </w:p>
    <w:p>
      <w:pPr>
        <w:pStyle w:val="49"/>
      </w:pPr>
    </w:p>
    <w:p>
      <w:pPr>
        <w:widowControl/>
        <w:jc w:val="center"/>
        <w:rPr>
          <w:rFonts w:cs="宋体" w:asciiTheme="minorEastAsia" w:hAnsiTheme="minorEastAsia" w:eastAsiaTheme="minorEastAsia"/>
          <w:b/>
          <w:bCs/>
          <w:kern w:val="0"/>
          <w:sz w:val="72"/>
          <w:szCs w:val="53"/>
        </w:rPr>
      </w:pPr>
      <w:r>
        <w:rPr>
          <w:rFonts w:hint="eastAsia" w:cs="宋体" w:asciiTheme="minorEastAsia" w:hAnsiTheme="minorEastAsia" w:eastAsiaTheme="minorEastAsia"/>
          <w:b/>
          <w:bCs/>
          <w:kern w:val="0"/>
          <w:sz w:val="72"/>
          <w:szCs w:val="53"/>
        </w:rPr>
        <w:t>竞争性磋商文件</w:t>
      </w:r>
    </w:p>
    <w:p>
      <w:pPr>
        <w:widowControl/>
        <w:jc w:val="center"/>
        <w:rPr>
          <w:rFonts w:cs="宋体" w:asciiTheme="minorEastAsia" w:hAnsiTheme="minorEastAsia" w:eastAsiaTheme="minorEastAsia"/>
          <w:b/>
          <w:bCs/>
          <w:kern w:val="0"/>
          <w:sz w:val="72"/>
          <w:szCs w:val="53"/>
        </w:rPr>
      </w:pPr>
    </w:p>
    <w:p>
      <w:pPr>
        <w:widowControl/>
        <w:jc w:val="center"/>
        <w:rPr>
          <w:rFonts w:ascii="方正小标宋简体" w:hAnsi="宋体" w:eastAsia="方正小标宋简体" w:cs="宋体"/>
          <w:bCs/>
          <w:kern w:val="0"/>
          <w:sz w:val="72"/>
          <w:szCs w:val="53"/>
        </w:rPr>
      </w:pPr>
    </w:p>
    <w:p>
      <w:pPr>
        <w:widowControl/>
        <w:spacing w:line="360" w:lineRule="auto"/>
        <w:jc w:val="center"/>
        <w:rPr>
          <w:rFonts w:cs="宋体" w:asciiTheme="minorEastAsia" w:hAnsiTheme="minorEastAsia" w:eastAsiaTheme="minorEastAsia"/>
          <w:kern w:val="0"/>
          <w:sz w:val="32"/>
          <w:szCs w:val="32"/>
        </w:rPr>
      </w:pPr>
      <w:r>
        <w:rPr>
          <w:rFonts w:cs="宋体" w:asciiTheme="minorEastAsia" w:hAnsiTheme="minorEastAsia" w:eastAsiaTheme="minorEastAsia"/>
          <w:b/>
          <w:bCs/>
          <w:kern w:val="0"/>
          <w:sz w:val="32"/>
          <w:szCs w:val="32"/>
        </w:rPr>
        <w:t>项目名称：</w:t>
      </w:r>
      <w:r>
        <w:rPr>
          <w:rFonts w:hint="eastAsia" w:cs="宋体" w:asciiTheme="minorEastAsia" w:hAnsiTheme="minorEastAsia" w:eastAsiaTheme="minorEastAsia"/>
          <w:b/>
          <w:bCs/>
          <w:kern w:val="0"/>
          <w:sz w:val="32"/>
          <w:szCs w:val="32"/>
          <w:lang w:val="en-US" w:eastAsia="zh-CN"/>
        </w:rPr>
        <w:t>2025</w:t>
      </w:r>
      <w:r>
        <w:rPr>
          <w:rFonts w:hint="eastAsia" w:cs="宋体" w:asciiTheme="minorEastAsia" w:hAnsiTheme="minorEastAsia" w:eastAsiaTheme="minorEastAsia"/>
          <w:b/>
          <w:bCs/>
          <w:kern w:val="0"/>
          <w:sz w:val="32"/>
          <w:szCs w:val="32"/>
        </w:rPr>
        <w:t>年度</w:t>
      </w:r>
      <w:r>
        <w:rPr>
          <w:rFonts w:hint="eastAsia" w:cs="宋体" w:asciiTheme="minorEastAsia" w:hAnsiTheme="minorEastAsia" w:eastAsiaTheme="minorEastAsia"/>
          <w:b/>
          <w:bCs/>
          <w:kern w:val="0"/>
          <w:sz w:val="32"/>
          <w:szCs w:val="32"/>
          <w:lang w:eastAsia="zh-CN"/>
        </w:rPr>
        <w:t>厦门市民政局内部</w:t>
      </w:r>
      <w:r>
        <w:rPr>
          <w:rFonts w:hint="eastAsia" w:cs="宋体" w:asciiTheme="minorEastAsia" w:hAnsiTheme="minorEastAsia" w:eastAsiaTheme="minorEastAsia"/>
          <w:b/>
          <w:bCs/>
          <w:kern w:val="0"/>
          <w:sz w:val="32"/>
          <w:szCs w:val="32"/>
        </w:rPr>
        <w:t>审计服务项目</w:t>
      </w:r>
    </w:p>
    <w:p>
      <w:pPr>
        <w:widowControl/>
        <w:spacing w:line="360" w:lineRule="auto"/>
        <w:jc w:val="center"/>
        <w:rPr>
          <w:rFonts w:cs="宋体" w:asciiTheme="minorEastAsia" w:hAnsiTheme="minorEastAsia" w:eastAsiaTheme="minorEastAsia"/>
          <w:kern w:val="0"/>
          <w:sz w:val="32"/>
          <w:szCs w:val="32"/>
        </w:rPr>
      </w:pPr>
    </w:p>
    <w:p>
      <w:pPr>
        <w:widowControl/>
        <w:spacing w:line="360" w:lineRule="auto"/>
        <w:jc w:val="center"/>
        <w:rPr>
          <w:rFonts w:cs="宋体" w:asciiTheme="minorEastAsia" w:hAnsiTheme="minorEastAsia" w:eastAsiaTheme="minorEastAsia"/>
          <w:kern w:val="0"/>
          <w:sz w:val="32"/>
          <w:szCs w:val="32"/>
        </w:rPr>
      </w:pPr>
    </w:p>
    <w:p>
      <w:pPr>
        <w:widowControl/>
        <w:spacing w:line="360" w:lineRule="auto"/>
        <w:jc w:val="center"/>
        <w:rPr>
          <w:rFonts w:cs="宋体" w:asciiTheme="minorEastAsia" w:hAnsiTheme="minorEastAsia" w:eastAsiaTheme="minorEastAsia"/>
          <w:kern w:val="0"/>
          <w:sz w:val="32"/>
          <w:szCs w:val="32"/>
        </w:rPr>
      </w:pPr>
    </w:p>
    <w:p>
      <w:pPr>
        <w:widowControl/>
        <w:spacing w:line="360" w:lineRule="auto"/>
        <w:jc w:val="center"/>
        <w:rPr>
          <w:rFonts w:cs="宋体" w:asciiTheme="minorEastAsia" w:hAnsiTheme="minorEastAsia" w:eastAsiaTheme="minorEastAsia"/>
          <w:kern w:val="0"/>
          <w:sz w:val="32"/>
          <w:szCs w:val="32"/>
        </w:rPr>
      </w:pPr>
      <w:r>
        <w:rPr>
          <w:rFonts w:cs="宋体" w:asciiTheme="minorEastAsia" w:hAnsiTheme="minorEastAsia" w:eastAsiaTheme="minorEastAsia"/>
          <w:b/>
          <w:bCs/>
          <w:kern w:val="0"/>
          <w:sz w:val="32"/>
          <w:szCs w:val="32"/>
        </w:rPr>
        <w:t>采购人</w:t>
      </w:r>
      <w:r>
        <w:rPr>
          <w:rFonts w:hint="eastAsia" w:cs="宋体" w:asciiTheme="minorEastAsia" w:hAnsiTheme="minorEastAsia" w:eastAsiaTheme="minorEastAsia"/>
          <w:b/>
          <w:bCs/>
          <w:kern w:val="0"/>
          <w:sz w:val="32"/>
          <w:szCs w:val="32"/>
        </w:rPr>
        <w:t>：厦门市民政局</w:t>
      </w:r>
    </w:p>
    <w:p>
      <w:pPr>
        <w:widowControl/>
        <w:spacing w:line="360" w:lineRule="auto"/>
        <w:jc w:val="center"/>
        <w:rPr>
          <w:rFonts w:cs="宋体" w:asciiTheme="minorEastAsia" w:hAnsiTheme="minorEastAsia" w:eastAsiaTheme="minorEastAsia"/>
          <w:kern w:val="0"/>
          <w:sz w:val="32"/>
          <w:szCs w:val="32"/>
        </w:rPr>
      </w:pPr>
    </w:p>
    <w:p>
      <w:pPr>
        <w:widowControl/>
        <w:spacing w:line="360" w:lineRule="auto"/>
        <w:jc w:val="center"/>
        <w:rPr>
          <w:rFonts w:cs="宋体" w:asciiTheme="minorEastAsia" w:hAnsiTheme="minorEastAsia" w:eastAsiaTheme="minorEastAsia"/>
          <w:kern w:val="0"/>
          <w:sz w:val="32"/>
          <w:szCs w:val="32"/>
        </w:rPr>
      </w:pPr>
      <w:r>
        <w:rPr>
          <w:rFonts w:cs="宋体" w:asciiTheme="minorEastAsia" w:hAnsiTheme="minorEastAsia" w:eastAsiaTheme="minorEastAsia"/>
          <w:b/>
          <w:bCs/>
          <w:kern w:val="0"/>
          <w:sz w:val="32"/>
          <w:szCs w:val="32"/>
        </w:rPr>
        <w:t>202</w:t>
      </w:r>
      <w:r>
        <w:rPr>
          <w:rFonts w:hint="eastAsia" w:cs="宋体" w:asciiTheme="minorEastAsia" w:hAnsiTheme="minorEastAsia" w:eastAsiaTheme="minorEastAsia"/>
          <w:b/>
          <w:bCs/>
          <w:kern w:val="0"/>
          <w:sz w:val="32"/>
          <w:szCs w:val="32"/>
          <w:lang w:val="en-US" w:eastAsia="zh-CN"/>
        </w:rPr>
        <w:t>5</w:t>
      </w:r>
      <w:r>
        <w:rPr>
          <w:rFonts w:cs="宋体" w:asciiTheme="minorEastAsia" w:hAnsiTheme="minorEastAsia" w:eastAsiaTheme="minorEastAsia"/>
          <w:b/>
          <w:bCs/>
          <w:kern w:val="0"/>
          <w:sz w:val="32"/>
          <w:szCs w:val="32"/>
        </w:rPr>
        <w:t>年</w:t>
      </w:r>
      <w:r>
        <w:rPr>
          <w:rFonts w:hint="eastAsia" w:cs="宋体" w:asciiTheme="minorEastAsia" w:hAnsiTheme="minorEastAsia" w:eastAsiaTheme="minorEastAsia"/>
          <w:b/>
          <w:bCs/>
          <w:kern w:val="0"/>
          <w:sz w:val="32"/>
          <w:szCs w:val="32"/>
          <w:lang w:val="en-US" w:eastAsia="zh-CN"/>
        </w:rPr>
        <w:t>9</w:t>
      </w:r>
      <w:r>
        <w:rPr>
          <w:rFonts w:cs="宋体" w:asciiTheme="minorEastAsia" w:hAnsiTheme="minorEastAsia" w:eastAsiaTheme="minorEastAsia"/>
          <w:b/>
          <w:bCs/>
          <w:kern w:val="0"/>
          <w:sz w:val="32"/>
          <w:szCs w:val="32"/>
        </w:rPr>
        <w:t>月</w:t>
      </w:r>
    </w:p>
    <w:p>
      <w:pPr>
        <w:widowControl/>
        <w:spacing w:line="360" w:lineRule="auto"/>
        <w:ind w:right="532"/>
        <w:jc w:val="center"/>
        <w:rPr>
          <w:rFonts w:cs="宋体" w:asciiTheme="minorEastAsia" w:hAnsiTheme="minorEastAsia" w:eastAsiaTheme="minorEastAsia"/>
          <w:kern w:val="0"/>
          <w:sz w:val="28"/>
          <w:szCs w:val="28"/>
        </w:rPr>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418" w:right="1418" w:bottom="1418" w:left="1418" w:header="851" w:footer="992" w:gutter="0"/>
          <w:pgNumType w:start="1"/>
          <w:cols w:space="720" w:num="1"/>
          <w:titlePg/>
          <w:docGrid w:linePitch="312" w:charSpace="0"/>
        </w:sectPr>
      </w:pPr>
    </w:p>
    <w:p/>
    <w:sdt>
      <w:sdtPr>
        <w:rPr>
          <w:rFonts w:ascii="Times New Roman" w:hAnsi="Times New Roman"/>
          <w:b w:val="0"/>
          <w:bCs w:val="0"/>
          <w:color w:val="auto"/>
          <w:kern w:val="2"/>
          <w:sz w:val="21"/>
          <w:szCs w:val="24"/>
          <w:lang w:val="zh-CN"/>
        </w:rPr>
        <w:id w:val="4463516"/>
        <w:docPartObj>
          <w:docPartGallery w:val="Table of Contents"/>
          <w:docPartUnique/>
        </w:docPartObj>
      </w:sdtPr>
      <w:sdtEndPr>
        <w:rPr>
          <w:rFonts w:ascii="Times New Roman" w:hAnsi="Times New Roman"/>
          <w:b w:val="0"/>
          <w:bCs w:val="0"/>
          <w:color w:val="auto"/>
          <w:kern w:val="2"/>
          <w:sz w:val="21"/>
          <w:szCs w:val="24"/>
          <w:lang w:val="en-US"/>
        </w:rPr>
      </w:sdtEndPr>
      <w:sdtContent>
        <w:p>
          <w:pPr>
            <w:pStyle w:val="94"/>
            <w:spacing w:before="240" w:after="240" w:line="240" w:lineRule="auto"/>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pPr>
            <w:pStyle w:val="28"/>
            <w:tabs>
              <w:tab w:val="right" w:leader="dot" w:pos="9070"/>
            </w:tabs>
          </w:pPr>
          <w:r>
            <w:fldChar w:fldCharType="begin"/>
          </w:r>
          <w:r>
            <w:instrText xml:space="preserve"> TOC \o "1-3" \h \z \u </w:instrText>
          </w:r>
          <w:r>
            <w:fldChar w:fldCharType="separate"/>
          </w:r>
          <w:r>
            <w:fldChar w:fldCharType="begin"/>
          </w:r>
          <w:r>
            <w:instrText xml:space="preserve"> HYPERLINK \l "_Toc27557" </w:instrText>
          </w:r>
          <w:r>
            <w:fldChar w:fldCharType="separate"/>
          </w:r>
          <w:r>
            <w:t>第一章</w:t>
          </w:r>
          <w:r>
            <w:rPr>
              <w:rFonts w:hint="eastAsia" w:ascii="宋体" w:hAnsi="宋体" w:cs="宋体"/>
            </w:rPr>
            <w:t xml:space="preserve">  </w:t>
          </w:r>
          <w:r>
            <w:rPr>
              <w:rFonts w:hint="eastAsia"/>
            </w:rPr>
            <w:t>采购邀请书</w:t>
          </w:r>
          <w:r>
            <w:tab/>
          </w:r>
          <w:r>
            <w:fldChar w:fldCharType="begin"/>
          </w:r>
          <w:r>
            <w:instrText xml:space="preserve"> PAGEREF _Toc27557 \h </w:instrText>
          </w:r>
          <w:r>
            <w:fldChar w:fldCharType="separate"/>
          </w:r>
          <w:r>
            <w:t>3</w:t>
          </w:r>
          <w:r>
            <w:fldChar w:fldCharType="end"/>
          </w:r>
          <w:r>
            <w:fldChar w:fldCharType="end"/>
          </w:r>
        </w:p>
        <w:p>
          <w:pPr>
            <w:pStyle w:val="28"/>
            <w:tabs>
              <w:tab w:val="right" w:leader="dot" w:pos="9070"/>
            </w:tabs>
            <w:rPr>
              <w:rFonts w:hint="eastAsia" w:eastAsia="宋体"/>
              <w:lang w:val="en-US" w:eastAsia="zh-CN"/>
            </w:rPr>
          </w:pPr>
          <w:r>
            <w:fldChar w:fldCharType="begin"/>
          </w:r>
          <w:r>
            <w:instrText xml:space="preserve"> HYPERLINK \l "_Toc31120" </w:instrText>
          </w:r>
          <w:r>
            <w:fldChar w:fldCharType="separate"/>
          </w:r>
          <w:r>
            <w:rPr>
              <w:rFonts w:ascii="黑体" w:hAnsi="黑体"/>
            </w:rPr>
            <w:t>第二章</w:t>
          </w:r>
          <w:r>
            <w:rPr>
              <w:rFonts w:hint="eastAsia" w:ascii="黑体" w:hAnsi="黑体"/>
            </w:rPr>
            <w:t xml:space="preserve">  竞争性磋商须知</w:t>
          </w:r>
          <w:r>
            <w:tab/>
          </w:r>
          <w:r>
            <w:fldChar w:fldCharType="end"/>
          </w:r>
          <w:r>
            <w:rPr>
              <w:rFonts w:hint="eastAsia"/>
              <w:lang w:val="en-US" w:eastAsia="zh-CN"/>
            </w:rPr>
            <w:t>6</w:t>
          </w:r>
        </w:p>
        <w:p>
          <w:pPr>
            <w:pStyle w:val="34"/>
            <w:tabs>
              <w:tab w:val="right" w:leader="dot" w:pos="9070"/>
            </w:tabs>
          </w:pPr>
          <w:r>
            <w:fldChar w:fldCharType="begin"/>
          </w:r>
          <w:r>
            <w:instrText xml:space="preserve"> HYPERLINK \l "_Toc7126" </w:instrText>
          </w:r>
          <w:r>
            <w:fldChar w:fldCharType="separate"/>
          </w:r>
          <w:r>
            <w:rPr>
              <w:kern w:val="0"/>
            </w:rPr>
            <w:t>第1节</w:t>
          </w:r>
          <w:r>
            <w:rPr>
              <w:rFonts w:hint="eastAsia"/>
              <w:kern w:val="0"/>
            </w:rPr>
            <w:t xml:space="preserve">  </w:t>
          </w:r>
          <w:r>
            <w:rPr>
              <w:kern w:val="0"/>
            </w:rPr>
            <w:t>竞争性磋商须知前附表</w:t>
          </w:r>
          <w:r>
            <w:tab/>
          </w:r>
          <w:r>
            <w:rPr>
              <w:rFonts w:hint="eastAsia"/>
              <w:lang w:val="en-US" w:eastAsia="zh-CN"/>
            </w:rPr>
            <w:t>6</w:t>
          </w:r>
          <w:r>
            <w:fldChar w:fldCharType="end"/>
          </w:r>
        </w:p>
        <w:p>
          <w:pPr>
            <w:pStyle w:val="19"/>
            <w:tabs>
              <w:tab w:val="right" w:leader="dot" w:pos="9070"/>
            </w:tabs>
            <w:rPr>
              <w:rFonts w:hint="eastAsia" w:eastAsia="宋体"/>
              <w:lang w:val="en-US" w:eastAsia="zh-CN"/>
            </w:rPr>
          </w:pPr>
          <w:r>
            <w:fldChar w:fldCharType="begin"/>
          </w:r>
          <w:r>
            <w:instrText xml:space="preserve"> HYPERLINK \l "_Toc16164" </w:instrText>
          </w:r>
          <w:r>
            <w:fldChar w:fldCharType="separate"/>
          </w:r>
          <w:r>
            <w:rPr>
              <w:kern w:val="0"/>
            </w:rPr>
            <w:t>专项附件：</w:t>
          </w:r>
          <w:r>
            <w:rPr>
              <w:kern w:val="0"/>
              <w:szCs w:val="21"/>
            </w:rPr>
            <w:t>评审的标准和方法</w:t>
          </w:r>
          <w:r>
            <w:tab/>
          </w:r>
          <w:r>
            <w:fldChar w:fldCharType="begin"/>
          </w:r>
          <w:r>
            <w:instrText xml:space="preserve"> PAGEREF _Toc16164 \h </w:instrText>
          </w:r>
          <w:r>
            <w:fldChar w:fldCharType="separate"/>
          </w:r>
          <w:r>
            <w:t>10</w:t>
          </w:r>
          <w:r>
            <w:fldChar w:fldCharType="end"/>
          </w:r>
          <w:r>
            <w:fldChar w:fldCharType="end"/>
          </w:r>
        </w:p>
        <w:p>
          <w:pPr>
            <w:pStyle w:val="34"/>
            <w:tabs>
              <w:tab w:val="right" w:leader="dot" w:pos="9070"/>
            </w:tabs>
            <w:rPr>
              <w:rFonts w:hint="default" w:eastAsia="宋体"/>
              <w:lang w:val="en-US" w:eastAsia="zh-CN"/>
            </w:rPr>
          </w:pPr>
          <w:r>
            <w:fldChar w:fldCharType="begin"/>
          </w:r>
          <w:r>
            <w:instrText xml:space="preserve"> HYPERLINK \l "_Toc11341" </w:instrText>
          </w:r>
          <w:r>
            <w:fldChar w:fldCharType="separate"/>
          </w:r>
          <w:r>
            <w:rPr>
              <w:kern w:val="0"/>
            </w:rPr>
            <w:t>第2节</w:t>
          </w:r>
          <w:r>
            <w:rPr>
              <w:rFonts w:hint="eastAsia"/>
              <w:kern w:val="0"/>
            </w:rPr>
            <w:t xml:space="preserve">  </w:t>
          </w:r>
          <w:r>
            <w:rPr>
              <w:kern w:val="0"/>
            </w:rPr>
            <w:t>竞争性磋商须知</w:t>
          </w:r>
          <w:r>
            <w:tab/>
          </w:r>
          <w:r>
            <w:fldChar w:fldCharType="begin"/>
          </w:r>
          <w:r>
            <w:instrText xml:space="preserve"> PAGEREF _Toc11341 \h </w:instrText>
          </w:r>
          <w:r>
            <w:fldChar w:fldCharType="separate"/>
          </w:r>
          <w:r>
            <w:t>19</w:t>
          </w:r>
          <w:r>
            <w:fldChar w:fldCharType="end"/>
          </w:r>
          <w:r>
            <w:fldChar w:fldCharType="end"/>
          </w:r>
        </w:p>
        <w:p>
          <w:pPr>
            <w:pStyle w:val="19"/>
            <w:tabs>
              <w:tab w:val="right" w:leader="dot" w:pos="9070"/>
            </w:tabs>
            <w:rPr>
              <w:rFonts w:hint="default" w:eastAsia="宋体"/>
              <w:lang w:val="en-US" w:eastAsia="zh-CN"/>
            </w:rPr>
          </w:pPr>
          <w:r>
            <w:fldChar w:fldCharType="begin"/>
          </w:r>
          <w:r>
            <w:instrText xml:space="preserve"> HYPERLINK \l "_Toc16198" </w:instrText>
          </w:r>
          <w:r>
            <w:fldChar w:fldCharType="separate"/>
          </w:r>
          <w:r>
            <w:rPr>
              <w:szCs w:val="16"/>
            </w:rPr>
            <w:t>一、总则</w:t>
          </w:r>
          <w:r>
            <w:tab/>
          </w:r>
          <w:r>
            <w:fldChar w:fldCharType="end"/>
          </w:r>
          <w:r>
            <w:rPr>
              <w:rFonts w:hint="eastAsia"/>
              <w:lang w:val="en-US" w:eastAsia="zh-CN"/>
            </w:rPr>
            <w:t>19</w:t>
          </w:r>
        </w:p>
        <w:p>
          <w:pPr>
            <w:pStyle w:val="19"/>
            <w:tabs>
              <w:tab w:val="right" w:leader="dot" w:pos="9070"/>
            </w:tabs>
            <w:rPr>
              <w:rFonts w:hint="eastAsia" w:eastAsia="宋体"/>
              <w:lang w:val="en-US" w:eastAsia="zh-CN"/>
            </w:rPr>
          </w:pPr>
          <w:r>
            <w:fldChar w:fldCharType="begin"/>
          </w:r>
          <w:r>
            <w:instrText xml:space="preserve"> HYPERLINK \l "_Toc6127" </w:instrText>
          </w:r>
          <w:r>
            <w:fldChar w:fldCharType="separate"/>
          </w:r>
          <w:r>
            <w:rPr>
              <w:szCs w:val="16"/>
            </w:rPr>
            <w:t>二、竞争性磋商文件</w:t>
          </w:r>
          <w:r>
            <w:tab/>
          </w:r>
          <w:r>
            <w:fldChar w:fldCharType="begin"/>
          </w:r>
          <w:r>
            <w:instrText xml:space="preserve"> PAGEREF _Toc6127 \h </w:instrText>
          </w:r>
          <w:r>
            <w:fldChar w:fldCharType="separate"/>
          </w:r>
          <w:r>
            <w:t>20</w:t>
          </w:r>
          <w:r>
            <w:fldChar w:fldCharType="end"/>
          </w:r>
          <w:r>
            <w:fldChar w:fldCharType="end"/>
          </w:r>
        </w:p>
        <w:p>
          <w:pPr>
            <w:pStyle w:val="19"/>
            <w:tabs>
              <w:tab w:val="right" w:leader="dot" w:pos="9070"/>
            </w:tabs>
            <w:rPr>
              <w:rFonts w:hint="eastAsia" w:eastAsia="宋体"/>
              <w:lang w:val="en-US" w:eastAsia="zh-CN"/>
            </w:rPr>
          </w:pPr>
          <w:r>
            <w:fldChar w:fldCharType="begin"/>
          </w:r>
          <w:r>
            <w:instrText xml:space="preserve"> HYPERLINK \l "_Toc13923" </w:instrText>
          </w:r>
          <w:r>
            <w:fldChar w:fldCharType="separate"/>
          </w:r>
          <w:r>
            <w:rPr>
              <w:szCs w:val="16"/>
            </w:rPr>
            <w:t>三、响应文件编制</w:t>
          </w:r>
          <w:r>
            <w:tab/>
          </w:r>
          <w:r>
            <w:fldChar w:fldCharType="begin"/>
          </w:r>
          <w:r>
            <w:instrText xml:space="preserve"> PAGEREF _Toc13923 \h </w:instrText>
          </w:r>
          <w:r>
            <w:fldChar w:fldCharType="separate"/>
          </w:r>
          <w:r>
            <w:t>21</w:t>
          </w:r>
          <w:r>
            <w:fldChar w:fldCharType="end"/>
          </w:r>
          <w:r>
            <w:fldChar w:fldCharType="end"/>
          </w:r>
        </w:p>
        <w:p>
          <w:pPr>
            <w:pStyle w:val="19"/>
            <w:tabs>
              <w:tab w:val="right" w:leader="dot" w:pos="9070"/>
            </w:tabs>
          </w:pPr>
          <w:r>
            <w:fldChar w:fldCharType="begin"/>
          </w:r>
          <w:r>
            <w:instrText xml:space="preserve"> HYPERLINK \l "_Toc2602" </w:instrText>
          </w:r>
          <w:r>
            <w:fldChar w:fldCharType="separate"/>
          </w:r>
          <w:r>
            <w:rPr>
              <w:szCs w:val="16"/>
            </w:rPr>
            <w:t>四、竞争性磋商</w:t>
          </w:r>
          <w:r>
            <w:tab/>
          </w:r>
          <w:r>
            <w:fldChar w:fldCharType="begin"/>
          </w:r>
          <w:r>
            <w:instrText xml:space="preserve"> PAGEREF _Toc2602 \h </w:instrText>
          </w:r>
          <w:r>
            <w:fldChar w:fldCharType="separate"/>
          </w:r>
          <w:r>
            <w:t>24</w:t>
          </w:r>
          <w:r>
            <w:fldChar w:fldCharType="end"/>
          </w:r>
          <w:r>
            <w:fldChar w:fldCharType="end"/>
          </w:r>
        </w:p>
        <w:p>
          <w:pPr>
            <w:pStyle w:val="19"/>
            <w:tabs>
              <w:tab w:val="right" w:leader="dot" w:pos="9070"/>
            </w:tabs>
            <w:rPr>
              <w:rFonts w:hint="eastAsia" w:eastAsia="宋体"/>
              <w:lang w:val="en-US" w:eastAsia="zh-CN"/>
            </w:rPr>
          </w:pPr>
          <w:r>
            <w:fldChar w:fldCharType="begin"/>
          </w:r>
          <w:r>
            <w:instrText xml:space="preserve"> HYPERLINK \l "_Toc18463" </w:instrText>
          </w:r>
          <w:r>
            <w:fldChar w:fldCharType="separate"/>
          </w:r>
          <w:r>
            <w:rPr>
              <w:szCs w:val="16"/>
            </w:rPr>
            <w:t>五、合同授予</w:t>
          </w:r>
          <w:r>
            <w:tab/>
          </w:r>
          <w:r>
            <w:rPr>
              <w:rFonts w:hint="eastAsia"/>
              <w:lang w:val="en-US" w:eastAsia="zh-CN"/>
            </w:rPr>
            <w:t>2</w:t>
          </w:r>
          <w:r>
            <w:fldChar w:fldCharType="end"/>
          </w:r>
          <w:r>
            <w:rPr>
              <w:rFonts w:hint="eastAsia"/>
              <w:lang w:val="en-US" w:eastAsia="zh-CN"/>
            </w:rPr>
            <w:t>7</w:t>
          </w:r>
        </w:p>
        <w:p>
          <w:pPr>
            <w:pStyle w:val="19"/>
            <w:tabs>
              <w:tab w:val="right" w:leader="dot" w:pos="9070"/>
            </w:tabs>
            <w:rPr>
              <w:rFonts w:hint="eastAsia" w:eastAsia="宋体"/>
              <w:lang w:val="en-US" w:eastAsia="zh-CN"/>
            </w:rPr>
          </w:pPr>
          <w:r>
            <w:fldChar w:fldCharType="begin"/>
          </w:r>
          <w:r>
            <w:instrText xml:space="preserve"> HYPERLINK \l "_Toc20049" </w:instrText>
          </w:r>
          <w:r>
            <w:fldChar w:fldCharType="separate"/>
          </w:r>
          <w:r>
            <w:rPr>
              <w:szCs w:val="16"/>
            </w:rPr>
            <w:t>六、询问</w:t>
          </w:r>
          <w:r>
            <w:rPr>
              <w:rFonts w:hint="eastAsia"/>
              <w:szCs w:val="16"/>
            </w:rPr>
            <w:t>与</w:t>
          </w:r>
          <w:r>
            <w:rPr>
              <w:szCs w:val="16"/>
            </w:rPr>
            <w:t>质疑</w:t>
          </w:r>
          <w:r>
            <w:tab/>
          </w:r>
          <w:r>
            <w:rPr>
              <w:rFonts w:hint="eastAsia"/>
              <w:lang w:val="en-US" w:eastAsia="zh-CN"/>
            </w:rPr>
            <w:t>2</w:t>
          </w:r>
          <w:r>
            <w:fldChar w:fldCharType="end"/>
          </w:r>
          <w:r>
            <w:rPr>
              <w:rFonts w:hint="eastAsia"/>
              <w:lang w:val="en-US" w:eastAsia="zh-CN"/>
            </w:rPr>
            <w:t>8</w:t>
          </w:r>
        </w:p>
        <w:p>
          <w:pPr>
            <w:pStyle w:val="19"/>
            <w:tabs>
              <w:tab w:val="right" w:leader="dot" w:pos="9070"/>
            </w:tabs>
          </w:pPr>
          <w:r>
            <w:fldChar w:fldCharType="begin"/>
          </w:r>
          <w:r>
            <w:instrText xml:space="preserve"> HYPERLINK \l "_Toc30649" </w:instrText>
          </w:r>
          <w:r>
            <w:fldChar w:fldCharType="separate"/>
          </w:r>
          <w:r>
            <w:rPr>
              <w:szCs w:val="16"/>
            </w:rPr>
            <w:t>七、有关信息公告</w:t>
          </w:r>
          <w:r>
            <w:tab/>
          </w:r>
          <w:r>
            <w:fldChar w:fldCharType="begin"/>
          </w:r>
          <w:r>
            <w:instrText xml:space="preserve"> PAGEREF _Toc30649 \h </w:instrText>
          </w:r>
          <w:r>
            <w:fldChar w:fldCharType="separate"/>
          </w:r>
          <w:r>
            <w:t>29</w:t>
          </w:r>
          <w:r>
            <w:fldChar w:fldCharType="end"/>
          </w:r>
          <w:r>
            <w:fldChar w:fldCharType="end"/>
          </w:r>
        </w:p>
        <w:p>
          <w:pPr>
            <w:pStyle w:val="19"/>
            <w:tabs>
              <w:tab w:val="right" w:leader="dot" w:pos="9070"/>
            </w:tabs>
          </w:pPr>
          <w:r>
            <w:fldChar w:fldCharType="begin"/>
          </w:r>
          <w:r>
            <w:instrText xml:space="preserve"> HYPERLINK \l "_Toc4859" </w:instrText>
          </w:r>
          <w:r>
            <w:fldChar w:fldCharType="separate"/>
          </w:r>
          <w:r>
            <w:rPr>
              <w:szCs w:val="16"/>
            </w:rPr>
            <w:t>八、根据采购项目特点或政策需要补充的其他内容</w:t>
          </w:r>
          <w:r>
            <w:tab/>
          </w:r>
          <w:r>
            <w:fldChar w:fldCharType="begin"/>
          </w:r>
          <w:r>
            <w:instrText xml:space="preserve"> PAGEREF _Toc4859 \h </w:instrText>
          </w:r>
          <w:r>
            <w:fldChar w:fldCharType="separate"/>
          </w:r>
          <w:r>
            <w:t>30</w:t>
          </w:r>
          <w:r>
            <w:fldChar w:fldCharType="end"/>
          </w:r>
          <w:r>
            <w:fldChar w:fldCharType="end"/>
          </w:r>
        </w:p>
        <w:p>
          <w:pPr>
            <w:pStyle w:val="19"/>
            <w:tabs>
              <w:tab w:val="right" w:leader="dot" w:pos="9070"/>
            </w:tabs>
            <w:rPr>
              <w:rFonts w:hint="eastAsia" w:eastAsia="宋体"/>
              <w:lang w:val="en-US" w:eastAsia="zh-CN"/>
            </w:rPr>
          </w:pPr>
          <w:r>
            <w:fldChar w:fldCharType="begin"/>
          </w:r>
          <w:r>
            <w:instrText xml:space="preserve"> HYPERLINK \l "_Toc22641" </w:instrText>
          </w:r>
          <w:r>
            <w:fldChar w:fldCharType="separate"/>
          </w:r>
          <w:r>
            <w:rPr>
              <w:rFonts w:hint="eastAsia"/>
              <w:szCs w:val="16"/>
            </w:rPr>
            <w:t>九、</w:t>
          </w:r>
          <w:r>
            <w:rPr>
              <w:kern w:val="0"/>
            </w:rPr>
            <w:t>采购政策</w:t>
          </w:r>
          <w:r>
            <w:tab/>
          </w:r>
          <w:r>
            <w:fldChar w:fldCharType="begin"/>
          </w:r>
          <w:r>
            <w:instrText xml:space="preserve"> PAGEREF _Toc22641 \h </w:instrText>
          </w:r>
          <w:r>
            <w:fldChar w:fldCharType="separate"/>
          </w:r>
          <w:r>
            <w:t>30</w:t>
          </w:r>
          <w:r>
            <w:fldChar w:fldCharType="end"/>
          </w:r>
          <w:r>
            <w:fldChar w:fldCharType="end"/>
          </w:r>
        </w:p>
        <w:p>
          <w:pPr>
            <w:pStyle w:val="28"/>
            <w:tabs>
              <w:tab w:val="right" w:leader="dot" w:pos="9070"/>
            </w:tabs>
            <w:rPr>
              <w:rFonts w:hint="eastAsia" w:eastAsia="宋体"/>
              <w:lang w:val="en-US" w:eastAsia="zh-CN"/>
            </w:rPr>
          </w:pPr>
          <w:r>
            <w:fldChar w:fldCharType="begin"/>
          </w:r>
          <w:r>
            <w:instrText xml:space="preserve"> HYPERLINK \l "_Toc26952" </w:instrText>
          </w:r>
          <w:r>
            <w:fldChar w:fldCharType="separate"/>
          </w:r>
          <w:r>
            <w:rPr>
              <w:rFonts w:ascii="黑体" w:hAnsi="黑体"/>
            </w:rPr>
            <w:t>第三章</w:t>
          </w:r>
          <w:r>
            <w:rPr>
              <w:rFonts w:hint="eastAsia" w:ascii="黑体" w:hAnsi="黑体"/>
            </w:rPr>
            <w:t xml:space="preserve">  </w:t>
          </w:r>
          <w:r>
            <w:rPr>
              <w:rFonts w:ascii="黑体" w:hAnsi="黑体"/>
            </w:rPr>
            <w:t>采购内容及要求</w:t>
          </w:r>
          <w:r>
            <w:tab/>
          </w:r>
          <w:r>
            <w:fldChar w:fldCharType="begin"/>
          </w:r>
          <w:r>
            <w:instrText xml:space="preserve"> PAGEREF _Toc26952 \h </w:instrText>
          </w:r>
          <w:r>
            <w:fldChar w:fldCharType="separate"/>
          </w:r>
          <w:r>
            <w:t>3</w:t>
          </w:r>
          <w:r>
            <w:fldChar w:fldCharType="end"/>
          </w:r>
          <w:r>
            <w:fldChar w:fldCharType="end"/>
          </w:r>
          <w:r>
            <w:rPr>
              <w:rFonts w:hint="eastAsia"/>
              <w:lang w:val="en-US" w:eastAsia="zh-CN"/>
            </w:rPr>
            <w:t>3</w:t>
          </w:r>
        </w:p>
        <w:p>
          <w:pPr>
            <w:pStyle w:val="34"/>
            <w:tabs>
              <w:tab w:val="right" w:leader="dot" w:pos="9070"/>
            </w:tabs>
            <w:rPr>
              <w:rFonts w:hint="eastAsia" w:eastAsia="宋体"/>
              <w:lang w:val="en-US" w:eastAsia="zh-CN"/>
            </w:rPr>
          </w:pPr>
          <w:r>
            <w:fldChar w:fldCharType="begin"/>
          </w:r>
          <w:r>
            <w:instrText xml:space="preserve"> HYPERLINK \l "_Toc24136" </w:instrText>
          </w:r>
          <w:r>
            <w:fldChar w:fldCharType="separate"/>
          </w:r>
          <w:r>
            <w:rPr>
              <w:kern w:val="0"/>
            </w:rPr>
            <w:t>一、项目概况</w:t>
          </w:r>
          <w:r>
            <w:tab/>
          </w:r>
          <w:r>
            <w:fldChar w:fldCharType="begin"/>
          </w:r>
          <w:r>
            <w:instrText xml:space="preserve"> PAGEREF _Toc24136 \h </w:instrText>
          </w:r>
          <w:r>
            <w:fldChar w:fldCharType="separate"/>
          </w:r>
          <w:r>
            <w:t>3</w:t>
          </w:r>
          <w:r>
            <w:fldChar w:fldCharType="end"/>
          </w:r>
          <w:r>
            <w:fldChar w:fldCharType="end"/>
          </w:r>
          <w:r>
            <w:rPr>
              <w:rFonts w:hint="eastAsia"/>
              <w:lang w:val="en-US" w:eastAsia="zh-CN"/>
            </w:rPr>
            <w:t>3</w:t>
          </w:r>
        </w:p>
        <w:p>
          <w:pPr>
            <w:pStyle w:val="34"/>
            <w:tabs>
              <w:tab w:val="right" w:leader="dot" w:pos="9070"/>
            </w:tabs>
          </w:pPr>
          <w:r>
            <w:fldChar w:fldCharType="begin"/>
          </w:r>
          <w:r>
            <w:instrText xml:space="preserve"> HYPERLINK \l "_Toc26410" </w:instrText>
          </w:r>
          <w:r>
            <w:fldChar w:fldCharType="separate"/>
          </w:r>
          <w:r>
            <w:rPr>
              <w:kern w:val="0"/>
            </w:rPr>
            <w:t>二、技术和服务要求</w:t>
          </w:r>
          <w:r>
            <w:tab/>
          </w:r>
          <w:r>
            <w:fldChar w:fldCharType="begin"/>
          </w:r>
          <w:r>
            <w:instrText xml:space="preserve"> PAGEREF _Toc26410 \h </w:instrText>
          </w:r>
          <w:r>
            <w:fldChar w:fldCharType="separate"/>
          </w:r>
          <w:r>
            <w:t>33</w:t>
          </w:r>
          <w:r>
            <w:fldChar w:fldCharType="end"/>
          </w:r>
          <w:r>
            <w:fldChar w:fldCharType="end"/>
          </w:r>
        </w:p>
        <w:p>
          <w:pPr>
            <w:pStyle w:val="34"/>
            <w:tabs>
              <w:tab w:val="right" w:leader="dot" w:pos="9070"/>
            </w:tabs>
          </w:pPr>
          <w:r>
            <w:fldChar w:fldCharType="begin"/>
          </w:r>
          <w:r>
            <w:instrText xml:space="preserve"> HYPERLINK \l "_Toc14736" </w:instrText>
          </w:r>
          <w:r>
            <w:fldChar w:fldCharType="separate"/>
          </w:r>
          <w:r>
            <w:rPr>
              <w:kern w:val="0"/>
            </w:rPr>
            <w:t>三、商务条件</w:t>
          </w:r>
          <w:r>
            <w:tab/>
          </w:r>
          <w:r>
            <w:fldChar w:fldCharType="begin"/>
          </w:r>
          <w:r>
            <w:instrText xml:space="preserve"> PAGEREF _Toc14736 \h </w:instrText>
          </w:r>
          <w:r>
            <w:fldChar w:fldCharType="separate"/>
          </w:r>
          <w:r>
            <w:t>35</w:t>
          </w:r>
          <w:r>
            <w:fldChar w:fldCharType="end"/>
          </w:r>
          <w:r>
            <w:fldChar w:fldCharType="end"/>
          </w:r>
        </w:p>
        <w:p>
          <w:pPr>
            <w:pStyle w:val="28"/>
            <w:tabs>
              <w:tab w:val="right" w:leader="dot" w:pos="9070"/>
            </w:tabs>
            <w:rPr>
              <w:rFonts w:hint="default" w:eastAsia="宋体"/>
              <w:lang w:val="en-US" w:eastAsia="zh-CN"/>
            </w:rPr>
          </w:pPr>
          <w:r>
            <w:fldChar w:fldCharType="begin"/>
          </w:r>
          <w:r>
            <w:instrText xml:space="preserve"> HYPERLINK \l "_Toc19755" </w:instrText>
          </w:r>
          <w:r>
            <w:fldChar w:fldCharType="separate"/>
          </w:r>
          <w:r>
            <w:t>第</w:t>
          </w:r>
          <w:r>
            <w:rPr>
              <w:rFonts w:hint="eastAsia"/>
            </w:rPr>
            <w:t>四</w:t>
          </w:r>
          <w:r>
            <w:t>章</w:t>
          </w:r>
          <w:r>
            <w:rPr>
              <w:rFonts w:hint="eastAsia"/>
            </w:rPr>
            <w:t xml:space="preserve">  合同主要条款及格式</w:t>
          </w:r>
          <w:r>
            <w:tab/>
          </w:r>
          <w:r>
            <w:fldChar w:fldCharType="end"/>
          </w:r>
          <w:r>
            <w:rPr>
              <w:rFonts w:hint="eastAsia"/>
              <w:lang w:val="en-US" w:eastAsia="zh-CN"/>
            </w:rPr>
            <w:t>38</w:t>
          </w:r>
        </w:p>
        <w:p>
          <w:pPr>
            <w:pStyle w:val="28"/>
            <w:tabs>
              <w:tab w:val="right" w:leader="dot" w:pos="9070"/>
            </w:tabs>
          </w:pPr>
          <w:r>
            <w:fldChar w:fldCharType="begin"/>
          </w:r>
          <w:r>
            <w:instrText xml:space="preserve"> HYPERLINK \l "_Toc15395" </w:instrText>
          </w:r>
          <w:r>
            <w:fldChar w:fldCharType="separate"/>
          </w:r>
          <w:r>
            <w:t>第</w:t>
          </w:r>
          <w:r>
            <w:rPr>
              <w:rFonts w:hint="eastAsia"/>
            </w:rPr>
            <w:t>五</w:t>
          </w:r>
          <w:r>
            <w:t>章</w:t>
          </w:r>
          <w:r>
            <w:rPr>
              <w:rFonts w:hint="eastAsia"/>
            </w:rPr>
            <w:t xml:space="preserve">  首次</w:t>
          </w:r>
          <w:r>
            <w:t>响应文件格式</w:t>
          </w:r>
          <w:r>
            <w:tab/>
          </w:r>
          <w:r>
            <w:fldChar w:fldCharType="begin"/>
          </w:r>
          <w:r>
            <w:instrText xml:space="preserve"> PAGEREF _Toc15395 \h </w:instrText>
          </w:r>
          <w:r>
            <w:fldChar w:fldCharType="separate"/>
          </w:r>
          <w:r>
            <w:t>41</w:t>
          </w:r>
          <w:r>
            <w:fldChar w:fldCharType="end"/>
          </w:r>
          <w:r>
            <w:fldChar w:fldCharType="end"/>
          </w:r>
        </w:p>
        <w:p>
          <w:r>
            <w:fldChar w:fldCharType="end"/>
          </w:r>
        </w:p>
      </w:sdtContent>
    </w:sdt>
    <w:p/>
    <w:p/>
    <w:p>
      <w:pPr>
        <w:sectPr>
          <w:pgSz w:w="11906" w:h="16838"/>
          <w:pgMar w:top="1418" w:right="1418" w:bottom="1418" w:left="1418" w:header="851" w:footer="992" w:gutter="0"/>
          <w:cols w:space="720" w:num="1"/>
          <w:titlePg/>
          <w:docGrid w:linePitch="312" w:charSpace="0"/>
        </w:sectPr>
      </w:pPr>
    </w:p>
    <w:p>
      <w:pPr>
        <w:pStyle w:val="2"/>
        <w:spacing w:before="240" w:after="240"/>
      </w:pPr>
      <w:bookmarkStart w:id="0" w:name="_Toc27557"/>
      <w:r>
        <w:t>第一章</w:t>
      </w:r>
      <w:r>
        <w:rPr>
          <w:rFonts w:hint="eastAsia" w:ascii="宋体" w:hAnsi="宋体" w:eastAsia="宋体" w:cs="宋体"/>
        </w:rPr>
        <w:t xml:space="preserve">  </w:t>
      </w:r>
      <w:r>
        <w:rPr>
          <w:rFonts w:hint="eastAsia"/>
        </w:rPr>
        <w:t>采购邀请书</w:t>
      </w:r>
      <w:bookmarkEnd w:id="0"/>
    </w:p>
    <w:p>
      <w:pPr>
        <w:widowControl/>
        <w:spacing w:line="360" w:lineRule="auto"/>
        <w:ind w:firstLine="480" w:firstLineChars="200"/>
        <w:jc w:val="left"/>
        <w:rPr>
          <w:rFonts w:cs="宋体" w:asciiTheme="minorEastAsia" w:hAnsiTheme="minorEastAsia" w:eastAsiaTheme="minorEastAsia"/>
          <w:kern w:val="0"/>
          <w:sz w:val="24"/>
        </w:rPr>
      </w:pPr>
    </w:p>
    <w:p>
      <w:pPr>
        <w:widowControl/>
        <w:spacing w:line="360" w:lineRule="auto"/>
        <w:ind w:firstLine="481"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u w:val="single"/>
        </w:rPr>
        <w:t>厦门市民政局</w:t>
      </w:r>
      <w:r>
        <w:rPr>
          <w:rFonts w:cs="宋体" w:asciiTheme="minorEastAsia" w:hAnsiTheme="minorEastAsia" w:eastAsiaTheme="minorEastAsia"/>
          <w:kern w:val="0"/>
          <w:sz w:val="24"/>
        </w:rPr>
        <w:t>确定采用</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b/>
          <w:kern w:val="0"/>
          <w:sz w:val="24"/>
          <w:u w:val="single"/>
        </w:rPr>
        <w:t>竞争性磋商</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rPr>
        <w:t>方式组织</w:t>
      </w:r>
      <w:r>
        <w:rPr>
          <w:rFonts w:hint="eastAsia" w:cs="宋体" w:asciiTheme="minorEastAsia" w:hAnsiTheme="minorEastAsia" w:eastAsiaTheme="minorEastAsia"/>
          <w:b/>
          <w:kern w:val="0"/>
          <w:sz w:val="24"/>
          <w:u w:val="single"/>
          <w:lang w:val="en-US" w:eastAsia="zh-CN"/>
        </w:rPr>
        <w:t>2025</w:t>
      </w:r>
      <w:r>
        <w:rPr>
          <w:rFonts w:hint="eastAsia" w:cs="宋体" w:asciiTheme="minorEastAsia" w:hAnsiTheme="minorEastAsia" w:eastAsiaTheme="minorEastAsia"/>
          <w:b/>
          <w:kern w:val="0"/>
          <w:sz w:val="24"/>
          <w:u w:val="single"/>
        </w:rPr>
        <w:t>年度</w:t>
      </w:r>
      <w:r>
        <w:rPr>
          <w:rFonts w:hint="eastAsia" w:cs="宋体" w:asciiTheme="minorEastAsia" w:hAnsiTheme="minorEastAsia" w:eastAsiaTheme="minorEastAsia"/>
          <w:b/>
          <w:kern w:val="0"/>
          <w:sz w:val="24"/>
          <w:u w:val="single"/>
          <w:lang w:eastAsia="zh-CN"/>
        </w:rPr>
        <w:t>内部</w:t>
      </w:r>
      <w:r>
        <w:rPr>
          <w:rFonts w:hint="eastAsia" w:cs="宋体" w:asciiTheme="minorEastAsia" w:hAnsiTheme="minorEastAsia" w:eastAsiaTheme="minorEastAsia"/>
          <w:b/>
          <w:kern w:val="0"/>
          <w:sz w:val="24"/>
          <w:u w:val="single"/>
        </w:rPr>
        <w:t>审计服务项目</w:t>
      </w:r>
      <w:r>
        <w:rPr>
          <w:rFonts w:cs="宋体" w:asciiTheme="minorEastAsia" w:hAnsiTheme="minorEastAsia" w:eastAsiaTheme="minorEastAsia"/>
          <w:kern w:val="0"/>
          <w:sz w:val="24"/>
        </w:rPr>
        <w:t>（以下简称：“本项目”）的采购活动，现欢迎供应商前来参加。本项目由采购人</w:t>
      </w:r>
      <w:r>
        <w:rPr>
          <w:rFonts w:hint="eastAsia" w:cs="宋体" w:asciiTheme="minorEastAsia" w:hAnsiTheme="minorEastAsia" w:eastAsiaTheme="minorEastAsia"/>
          <w:kern w:val="0"/>
          <w:sz w:val="24"/>
          <w:lang w:eastAsia="zh-CN"/>
        </w:rPr>
        <w:t>自行组织</w:t>
      </w:r>
      <w:r>
        <w:rPr>
          <w:rFonts w:cs="宋体" w:asciiTheme="minorEastAsia" w:hAnsiTheme="minorEastAsia" w:eastAsiaTheme="minorEastAsia"/>
          <w:kern w:val="0"/>
          <w:sz w:val="24"/>
        </w:rPr>
        <w:t>开展竞争性磋商活动。</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项目名称：</w:t>
      </w:r>
      <w:r>
        <w:rPr>
          <w:rFonts w:hint="eastAsia" w:cs="宋体" w:asciiTheme="minorEastAsia" w:hAnsiTheme="minorEastAsia" w:eastAsiaTheme="minorEastAsia"/>
          <w:kern w:val="0"/>
          <w:sz w:val="24"/>
          <w:lang w:val="en-US" w:eastAsia="zh-CN"/>
        </w:rPr>
        <w:t>2025</w:t>
      </w:r>
      <w:r>
        <w:rPr>
          <w:rFonts w:hint="eastAsia" w:cs="宋体" w:asciiTheme="minorEastAsia" w:hAnsiTheme="minorEastAsia" w:eastAsiaTheme="minorEastAsia"/>
          <w:kern w:val="0"/>
          <w:sz w:val="24"/>
        </w:rPr>
        <w:t>年度</w:t>
      </w:r>
      <w:r>
        <w:rPr>
          <w:rFonts w:hint="eastAsia" w:cs="宋体" w:asciiTheme="minorEastAsia" w:hAnsiTheme="minorEastAsia" w:eastAsiaTheme="minorEastAsia"/>
          <w:kern w:val="0"/>
          <w:sz w:val="24"/>
          <w:lang w:eastAsia="zh-CN"/>
        </w:rPr>
        <w:t>内部</w:t>
      </w:r>
      <w:r>
        <w:rPr>
          <w:rFonts w:hint="eastAsia" w:cs="宋体" w:asciiTheme="minorEastAsia" w:hAnsiTheme="minorEastAsia" w:eastAsiaTheme="minorEastAsia"/>
          <w:kern w:val="0"/>
          <w:sz w:val="24"/>
        </w:rPr>
        <w:t>审计服务项目</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2</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采购内容及要求：</w:t>
      </w:r>
    </w:p>
    <w:p>
      <w:pPr>
        <w:widowControl/>
        <w:spacing w:after="100"/>
        <w:jc w:val="right"/>
        <w:rPr>
          <w:rFonts w:ascii="宋体" w:hAnsi="宋体" w:cs="宋体"/>
          <w:kern w:val="0"/>
          <w:sz w:val="24"/>
        </w:rPr>
      </w:pPr>
      <w:r>
        <w:rPr>
          <w:rFonts w:ascii="宋体" w:hAnsi="宋体" w:cs="宋体"/>
          <w:kern w:val="0"/>
          <w:sz w:val="24"/>
        </w:rPr>
        <w:t>金额单位：人民币元</w:t>
      </w:r>
    </w:p>
    <w:tbl>
      <w:tblPr>
        <w:tblStyle w:val="39"/>
        <w:tblW w:w="647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14"/>
        <w:gridCol w:w="815"/>
        <w:gridCol w:w="2826"/>
        <w:gridCol w:w="1011"/>
        <w:gridCol w:w="10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81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ascii="宋体" w:hAnsi="宋体" w:cs="宋体"/>
                <w:kern w:val="0"/>
                <w:sz w:val="24"/>
              </w:rPr>
              <w:t>合同包</w:t>
            </w:r>
          </w:p>
        </w:tc>
        <w:tc>
          <w:tcPr>
            <w:tcW w:w="815"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ascii="宋体" w:hAnsi="宋体" w:cs="宋体"/>
                <w:kern w:val="0"/>
                <w:sz w:val="24"/>
              </w:rPr>
              <w:t>品目号</w:t>
            </w:r>
          </w:p>
        </w:tc>
        <w:tc>
          <w:tcPr>
            <w:tcW w:w="282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ascii="宋体" w:hAnsi="宋体" w:cs="宋体"/>
                <w:kern w:val="0"/>
                <w:sz w:val="24"/>
              </w:rPr>
              <w:t>采购标的</w:t>
            </w:r>
          </w:p>
        </w:tc>
        <w:tc>
          <w:tcPr>
            <w:tcW w:w="101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服务期</w:t>
            </w:r>
          </w:p>
        </w:tc>
        <w:tc>
          <w:tcPr>
            <w:tcW w:w="101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ascii="宋体" w:hAnsi="宋体" w:cs="宋体"/>
                <w:kern w:val="0"/>
                <w:sz w:val="24"/>
              </w:rPr>
              <w:t>合同包</w:t>
            </w:r>
          </w:p>
          <w:p>
            <w:pPr>
              <w:widowControl/>
              <w:spacing w:line="360" w:lineRule="auto"/>
              <w:jc w:val="center"/>
              <w:rPr>
                <w:rFonts w:ascii="宋体" w:hAnsi="宋体" w:cs="宋体"/>
                <w:kern w:val="0"/>
                <w:sz w:val="24"/>
              </w:rPr>
            </w:pPr>
            <w:r>
              <w:rPr>
                <w:rFonts w:ascii="宋体" w:hAnsi="宋体" w:cs="宋体"/>
                <w:kern w:val="0"/>
                <w:sz w:val="24"/>
              </w:rPr>
              <w:t>预算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81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815"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1-1</w:t>
            </w:r>
          </w:p>
        </w:tc>
        <w:tc>
          <w:tcPr>
            <w:tcW w:w="282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lang w:eastAsia="zh-CN"/>
              </w:rPr>
              <w:t>内部审计</w:t>
            </w:r>
            <w:r>
              <w:rPr>
                <w:rFonts w:hint="eastAsia" w:ascii="宋体" w:hAnsi="宋体" w:cs="宋体"/>
                <w:kern w:val="0"/>
                <w:sz w:val="24"/>
              </w:rPr>
              <w:t>服务</w:t>
            </w:r>
          </w:p>
        </w:tc>
        <w:tc>
          <w:tcPr>
            <w:tcW w:w="101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年</w:t>
            </w:r>
          </w:p>
        </w:tc>
        <w:tc>
          <w:tcPr>
            <w:tcW w:w="101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81000</w:t>
            </w:r>
          </w:p>
        </w:tc>
      </w:tr>
    </w:tbl>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供应商的资格要求：详见后附表</w:t>
      </w:r>
      <w:r>
        <w:rPr>
          <w:rFonts w:hint="eastAsia"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4</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获取采购文件时间、地点、方式：</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4</w:t>
      </w:r>
      <w:r>
        <w:rPr>
          <w:rFonts w:cs="宋体" w:asciiTheme="minorEastAsia" w:hAnsiTheme="minorEastAsia" w:eastAsiaTheme="minorEastAsia"/>
          <w:kern w:val="0"/>
          <w:sz w:val="24"/>
        </w:rPr>
        <w:t>.1采购文件的提供期限：详见磋商公告或更正公告，若不一致，以更正公告为准</w:t>
      </w:r>
      <w:r>
        <w:rPr>
          <w:rFonts w:hint="eastAsia" w:cs="宋体" w:asciiTheme="minorEastAsia" w:hAnsiTheme="minorEastAsia" w:eastAsiaTheme="minorEastAsia"/>
          <w:kern w:val="0"/>
          <w:sz w:val="24"/>
        </w:rPr>
        <w:t>（下同）</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4</w:t>
      </w:r>
      <w:r>
        <w:rPr>
          <w:rFonts w:cs="宋体" w:asciiTheme="minorEastAsia" w:hAnsiTheme="minorEastAsia" w:eastAsiaTheme="minorEastAsia"/>
          <w:kern w:val="0"/>
          <w:sz w:val="24"/>
        </w:rPr>
        <w:t>.2获取地点及方式：</w:t>
      </w:r>
      <w:r>
        <w:rPr>
          <w:rFonts w:hint="eastAsia" w:cs="宋体" w:asciiTheme="minorEastAsia" w:hAnsiTheme="minorEastAsia" w:eastAsiaTheme="minorEastAsia"/>
          <w:kern w:val="0"/>
          <w:sz w:val="24"/>
        </w:rPr>
        <w:t>详见磋商公告或更正公告</w:t>
      </w:r>
      <w:r>
        <w:rPr>
          <w:rFonts w:cs="宋体" w:asciiTheme="minorEastAsia" w:hAnsiTheme="minorEastAsia" w:eastAsiaTheme="minorEastAsia"/>
          <w:kern w:val="0"/>
          <w:sz w:val="24"/>
        </w:rPr>
        <w:t>。未获取采购文件的，响应将被拒绝。</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5</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首次响应文件递交截止时间及地点：详见磋商公告或更正公告。供应商应在此之前将密封的首次响应文件送达</w:t>
      </w:r>
      <w:r>
        <w:rPr>
          <w:rFonts w:hint="eastAsia" w:cs="宋体" w:asciiTheme="minorEastAsia" w:hAnsiTheme="minorEastAsia" w:eastAsiaTheme="minorEastAsia"/>
          <w:kern w:val="0"/>
          <w:sz w:val="24"/>
        </w:rPr>
        <w:t>厦门市湖滨</w:t>
      </w:r>
      <w:r>
        <w:rPr>
          <w:rFonts w:hint="eastAsia" w:cs="宋体" w:asciiTheme="minorEastAsia" w:hAnsiTheme="minorEastAsia" w:eastAsiaTheme="minorEastAsia"/>
          <w:kern w:val="0"/>
          <w:sz w:val="24"/>
          <w:lang w:eastAsia="zh-CN"/>
        </w:rPr>
        <w:t>北</w:t>
      </w:r>
      <w:r>
        <w:rPr>
          <w:rFonts w:hint="eastAsia" w:cs="宋体" w:asciiTheme="minorEastAsia" w:hAnsiTheme="minorEastAsia" w:eastAsiaTheme="minorEastAsia"/>
          <w:kern w:val="0"/>
          <w:sz w:val="24"/>
        </w:rPr>
        <w:t>路</w:t>
      </w:r>
      <w:r>
        <w:rPr>
          <w:rFonts w:hint="eastAsia" w:cs="宋体" w:asciiTheme="minorEastAsia" w:hAnsiTheme="minorEastAsia" w:eastAsiaTheme="minorEastAsia"/>
          <w:kern w:val="0"/>
          <w:sz w:val="24"/>
          <w:lang w:val="en-US" w:eastAsia="zh-CN"/>
        </w:rPr>
        <w:t>67</w:t>
      </w:r>
      <w:r>
        <w:rPr>
          <w:rFonts w:hint="eastAsia" w:cs="宋体" w:asciiTheme="minorEastAsia" w:hAnsiTheme="minorEastAsia" w:eastAsiaTheme="minorEastAsia"/>
          <w:kern w:val="0"/>
          <w:sz w:val="24"/>
        </w:rPr>
        <w:t>号</w:t>
      </w:r>
      <w:r>
        <w:rPr>
          <w:rFonts w:hint="eastAsia" w:cs="宋体" w:asciiTheme="minorEastAsia" w:hAnsiTheme="minorEastAsia" w:eastAsiaTheme="minorEastAsia"/>
          <w:kern w:val="0"/>
          <w:sz w:val="24"/>
          <w:lang w:eastAsia="zh-CN"/>
        </w:rPr>
        <w:t>市民政局</w:t>
      </w:r>
      <w:r>
        <w:rPr>
          <w:rFonts w:hint="eastAsia" w:cs="宋体" w:asciiTheme="minorEastAsia" w:hAnsiTheme="minorEastAsia" w:eastAsiaTheme="minorEastAsia"/>
          <w:kern w:val="0"/>
          <w:sz w:val="24"/>
          <w:lang w:val="en-US" w:eastAsia="zh-CN"/>
        </w:rPr>
        <w:t>405室</w:t>
      </w:r>
      <w:r>
        <w:rPr>
          <w:rFonts w:cs="宋体" w:asciiTheme="minorEastAsia" w:hAnsiTheme="minorEastAsia" w:eastAsiaTheme="minorEastAsia"/>
          <w:kern w:val="0"/>
          <w:sz w:val="24"/>
        </w:rPr>
        <w:t>，逾期送达的或不符合规定的响应文件将被拒绝接收。</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磋商时间及地点：详见磋商公告或更正公告。</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竞争性磋商公告期限：自发布公告或</w:t>
      </w:r>
      <w:r>
        <w:rPr>
          <w:rFonts w:hint="eastAsia" w:cs="宋体" w:asciiTheme="minorEastAsia" w:hAnsiTheme="minorEastAsia" w:eastAsiaTheme="minorEastAsia"/>
          <w:kern w:val="0"/>
          <w:sz w:val="24"/>
        </w:rPr>
        <w:t>采购邀请书</w:t>
      </w:r>
      <w:r>
        <w:rPr>
          <w:rFonts w:cs="宋体" w:asciiTheme="minorEastAsia" w:hAnsiTheme="minorEastAsia" w:eastAsiaTheme="minorEastAsia"/>
          <w:kern w:val="0"/>
          <w:sz w:val="24"/>
        </w:rPr>
        <w:t>之日起3个工作日。</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8</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采购人：</w:t>
      </w:r>
      <w:r>
        <w:rPr>
          <w:rFonts w:hint="eastAsia" w:cs="宋体" w:asciiTheme="minorEastAsia" w:hAnsiTheme="minorEastAsia" w:eastAsiaTheme="minorEastAsia"/>
          <w:kern w:val="0"/>
          <w:sz w:val="24"/>
        </w:rPr>
        <w:t>厦门市民政局</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地址：</w:t>
      </w:r>
      <w:r>
        <w:rPr>
          <w:rFonts w:hint="eastAsia" w:cs="宋体" w:asciiTheme="minorEastAsia" w:hAnsiTheme="minorEastAsia" w:eastAsiaTheme="minorEastAsia"/>
          <w:kern w:val="0"/>
          <w:sz w:val="24"/>
        </w:rPr>
        <w:t>厦门市思明区湖滨北路67号</w:t>
      </w:r>
    </w:p>
    <w:p>
      <w:pPr>
        <w:widowControl/>
        <w:spacing w:line="360" w:lineRule="auto"/>
        <w:ind w:firstLine="480" w:firstLineChars="200"/>
        <w:jc w:val="left"/>
        <w:rPr>
          <w:rFonts w:hint="eastAsia" w:cs="宋体" w:asciiTheme="minorEastAsia" w:hAnsiTheme="minorEastAsia" w:eastAsiaTheme="minorEastAsia"/>
          <w:kern w:val="0"/>
          <w:sz w:val="24"/>
          <w:lang w:val="en-US" w:eastAsia="zh-CN"/>
        </w:rPr>
      </w:pPr>
      <w:r>
        <w:rPr>
          <w:rFonts w:cs="宋体" w:asciiTheme="minorEastAsia" w:hAnsiTheme="minorEastAsia" w:eastAsiaTheme="minorEastAsia"/>
          <w:kern w:val="0"/>
          <w:sz w:val="24"/>
        </w:rPr>
        <w:t>联系人：</w:t>
      </w:r>
      <w:r>
        <w:rPr>
          <w:rFonts w:hint="eastAsia" w:cs="宋体" w:asciiTheme="minorEastAsia" w:hAnsiTheme="minorEastAsia" w:eastAsiaTheme="minorEastAsia"/>
          <w:kern w:val="0"/>
          <w:sz w:val="24"/>
          <w:lang w:val="en-US" w:eastAsia="zh-CN"/>
        </w:rPr>
        <w:t>毛女士</w:t>
      </w:r>
    </w:p>
    <w:p>
      <w:pPr>
        <w:widowControl/>
        <w:spacing w:line="360" w:lineRule="auto"/>
        <w:ind w:firstLine="480" w:firstLineChars="200"/>
        <w:jc w:val="left"/>
        <w:rPr>
          <w:rFonts w:hint="default" w:cs="宋体" w:asciiTheme="minorEastAsia" w:hAnsiTheme="minorEastAsia" w:eastAsiaTheme="minorEastAsia"/>
          <w:kern w:val="0"/>
          <w:sz w:val="24"/>
          <w:lang w:val="en-US"/>
        </w:rPr>
      </w:pPr>
      <w:r>
        <w:rPr>
          <w:rFonts w:cs="宋体" w:asciiTheme="minorEastAsia" w:hAnsiTheme="minorEastAsia" w:eastAsiaTheme="minorEastAsia"/>
          <w:kern w:val="0"/>
          <w:sz w:val="24"/>
        </w:rPr>
        <w:t>联系方法：</w:t>
      </w:r>
      <w:r>
        <w:rPr>
          <w:rFonts w:hint="eastAsia" w:cs="宋体" w:asciiTheme="minorEastAsia" w:hAnsiTheme="minorEastAsia" w:eastAsiaTheme="minorEastAsia"/>
          <w:kern w:val="0"/>
          <w:sz w:val="24"/>
          <w:lang w:val="en-US" w:eastAsia="zh-CN"/>
        </w:rPr>
        <w:t>0592-2892118</w:t>
      </w:r>
    </w:p>
    <w:p>
      <w:pPr>
        <w:widowControl/>
        <w:spacing w:line="360" w:lineRule="auto"/>
        <w:jc w:val="left"/>
        <w:rPr>
          <w:rFonts w:cs="宋体" w:asciiTheme="minorEastAsia" w:hAnsiTheme="minorEastAsia" w:eastAsiaTheme="minorEastAsia"/>
          <w:b/>
          <w:bCs/>
          <w:kern w:val="0"/>
          <w:sz w:val="24"/>
        </w:rPr>
        <w:sectPr>
          <w:pgSz w:w="11906" w:h="16838"/>
          <w:pgMar w:top="1418" w:right="1418" w:bottom="1418" w:left="1418" w:header="851" w:footer="992" w:gutter="0"/>
          <w:cols w:space="720" w:num="1"/>
          <w:titlePg/>
          <w:docGrid w:linePitch="312" w:charSpace="0"/>
        </w:sectPr>
      </w:pPr>
    </w:p>
    <w:p>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附表：</w:t>
      </w:r>
    </w:p>
    <w:p>
      <w:pPr>
        <w:widowControl/>
        <w:spacing w:line="360" w:lineRule="auto"/>
        <w:jc w:val="center"/>
        <w:rPr>
          <w:rFonts w:cs="宋体" w:asciiTheme="minorEastAsia" w:hAnsiTheme="minorEastAsia" w:eastAsiaTheme="minorEastAsia"/>
          <w:b/>
          <w:bCs/>
          <w:kern w:val="0"/>
          <w:sz w:val="28"/>
        </w:rPr>
      </w:pPr>
      <w:r>
        <w:rPr>
          <w:rFonts w:cs="宋体" w:asciiTheme="minorEastAsia" w:hAnsiTheme="minorEastAsia" w:eastAsiaTheme="minorEastAsia"/>
          <w:b/>
          <w:kern w:val="0"/>
          <w:sz w:val="28"/>
        </w:rPr>
        <w:t>供应商的资格要求</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一般资格证明文件</w:t>
      </w:r>
      <w:r>
        <w:rPr>
          <w:rFonts w:hint="eastAsia" w:cs="宋体" w:asciiTheme="minorEastAsia" w:hAnsiTheme="minorEastAsia" w:eastAsiaTheme="minorEastAsia"/>
          <w:kern w:val="0"/>
          <w:sz w:val="24"/>
        </w:rPr>
        <w:t>（所有合同包的供应商均需满足</w:t>
      </w:r>
      <w:r>
        <w:rPr>
          <w:rFonts w:cs="宋体" w:asciiTheme="minorEastAsia" w:hAnsiTheme="minorEastAsia" w:eastAsiaTheme="minorEastAsia"/>
          <w:kern w:val="0"/>
          <w:sz w:val="24"/>
        </w:rPr>
        <w:t>一般资格要求</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本项目不接受联合体响应</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spacing w:line="360" w:lineRule="auto"/>
              <w:jc w:val="center"/>
              <w:rPr>
                <w:rFonts w:ascii="宋体" w:hAnsi="宋体" w:cs="宋体"/>
                <w:b/>
                <w:bCs/>
                <w:kern w:val="0"/>
                <w:sz w:val="24"/>
              </w:rPr>
            </w:pPr>
            <w:r>
              <w:rPr>
                <w:rFonts w:ascii="宋体" w:hAnsi="宋体" w:cs="宋体"/>
                <w:b/>
                <w:bCs/>
                <w:kern w:val="0"/>
                <w:sz w:val="24"/>
              </w:rPr>
              <w:t>明细</w:t>
            </w:r>
          </w:p>
        </w:tc>
        <w:tc>
          <w:tcPr>
            <w:tcW w:w="7477" w:type="dxa"/>
            <w:vAlign w:val="center"/>
          </w:tcPr>
          <w:p>
            <w:pPr>
              <w:widowControl/>
              <w:spacing w:line="360" w:lineRule="auto"/>
              <w:jc w:val="center"/>
              <w:rPr>
                <w:rFonts w:ascii="宋体" w:hAnsi="宋体" w:cs="宋体"/>
                <w:b/>
                <w:bCs/>
                <w:kern w:val="0"/>
                <w:sz w:val="24"/>
              </w:rPr>
            </w:pPr>
            <w:r>
              <w:rPr>
                <w:rFonts w:ascii="宋体" w:hAnsi="宋体" w:cs="宋体"/>
                <w:b/>
                <w:bCs/>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spacing w:line="360" w:lineRule="auto"/>
              <w:jc w:val="center"/>
              <w:rPr>
                <w:rFonts w:ascii="宋体" w:hAnsi="宋体" w:cs="宋体"/>
                <w:kern w:val="0"/>
                <w:sz w:val="24"/>
              </w:rPr>
            </w:pPr>
            <w:r>
              <w:rPr>
                <w:rFonts w:ascii="宋体" w:hAnsi="宋体" w:cs="宋体"/>
                <w:kern w:val="0"/>
                <w:sz w:val="24"/>
              </w:rPr>
              <w:t>营业执照等证明文件</w:t>
            </w:r>
          </w:p>
        </w:tc>
        <w:tc>
          <w:tcPr>
            <w:tcW w:w="7477" w:type="dxa"/>
            <w:vAlign w:val="center"/>
          </w:tcPr>
          <w:p>
            <w:pPr>
              <w:widowControl/>
              <w:spacing w:line="360" w:lineRule="auto"/>
              <w:rPr>
                <w:rFonts w:ascii="宋体" w:hAnsi="宋体" w:cs="宋体"/>
                <w:kern w:val="0"/>
                <w:sz w:val="24"/>
              </w:rPr>
            </w:pP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spacing w:line="360" w:lineRule="auto"/>
              <w:jc w:val="center"/>
              <w:rPr>
                <w:rFonts w:asciiTheme="minorEastAsia" w:hAnsiTheme="minorEastAsia"/>
                <w:kern w:val="0"/>
                <w:sz w:val="24"/>
              </w:rPr>
            </w:pPr>
            <w:r>
              <w:rPr>
                <w:rFonts w:asciiTheme="minorEastAsia" w:hAnsiTheme="minorEastAsia"/>
                <w:kern w:val="0"/>
                <w:sz w:val="24"/>
              </w:rPr>
              <w:t>单位负责人证明或授权书</w:t>
            </w:r>
          </w:p>
        </w:tc>
        <w:tc>
          <w:tcPr>
            <w:tcW w:w="7477" w:type="dxa"/>
            <w:vAlign w:val="center"/>
          </w:tcPr>
          <w:p>
            <w:pPr>
              <w:widowControl/>
              <w:spacing w:line="360" w:lineRule="auto"/>
              <w:rPr>
                <w:rFonts w:asciiTheme="minorEastAsia" w:hAnsiTheme="minorEastAsia"/>
                <w:kern w:val="0"/>
                <w:sz w:val="24"/>
              </w:rPr>
            </w:pP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p>
          <w:p>
            <w:pPr>
              <w:widowControl/>
              <w:spacing w:line="360" w:lineRule="auto"/>
              <w:rPr>
                <w:rFonts w:asciiTheme="minorEastAsia" w:hAnsiTheme="minorEastAsia"/>
                <w:kern w:val="0"/>
                <w:sz w:val="24"/>
              </w:rPr>
            </w:pPr>
            <w:r>
              <w:rPr>
                <w:rFonts w:asciiTheme="minorEastAsia" w:hAnsiTheme="minorEastAsia"/>
                <w:kern w:val="0"/>
                <w:sz w:val="24"/>
              </w:rPr>
              <w:t>（</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vAlign w:val="center"/>
          </w:tcPr>
          <w:p>
            <w:pPr>
              <w:widowControl/>
              <w:spacing w:line="360" w:lineRule="auto"/>
              <w:jc w:val="center"/>
              <w:rPr>
                <w:rFonts w:ascii="宋体" w:hAnsi="宋体" w:cs="宋体"/>
                <w:kern w:val="0"/>
                <w:sz w:val="24"/>
              </w:rPr>
            </w:pPr>
            <w:r>
              <w:rPr>
                <w:rFonts w:ascii="宋体" w:hAnsi="宋体" w:cs="宋体"/>
                <w:kern w:val="0"/>
                <w:sz w:val="24"/>
              </w:rPr>
              <w:t>财务状况报告</w:t>
            </w:r>
          </w:p>
        </w:tc>
        <w:tc>
          <w:tcPr>
            <w:tcW w:w="7477" w:type="dxa"/>
            <w:vAlign w:val="center"/>
          </w:tcPr>
          <w:p>
            <w:pPr>
              <w:widowControl/>
              <w:spacing w:line="360" w:lineRule="auto"/>
              <w:rPr>
                <w:rFonts w:ascii="宋体" w:hAnsi="宋体" w:cs="宋体"/>
                <w:kern w:val="0"/>
                <w:sz w:val="24"/>
              </w:rPr>
            </w:pPr>
            <w:r>
              <w:rPr>
                <w:rFonts w:hint="eastAsia" w:ascii="宋体" w:hAnsi="宋体" w:cs="宋体"/>
                <w:kern w:val="0"/>
                <w:sz w:val="24"/>
              </w:rPr>
              <w:t>供应商</w:t>
            </w:r>
            <w:r>
              <w:rPr>
                <w:rFonts w:ascii="宋体" w:hAnsi="宋体" w:cs="宋体"/>
                <w:kern w:val="0"/>
                <w:sz w:val="24"/>
              </w:rPr>
              <w:t>应提供上一年度</w:t>
            </w:r>
            <w:r>
              <w:rPr>
                <w:rFonts w:hint="eastAsia" w:ascii="宋体" w:hAnsi="宋体" w:cs="宋体"/>
                <w:kern w:val="0"/>
                <w:sz w:val="24"/>
              </w:rPr>
              <w:t>（响应文件提交截止时间为1-6月的也可提供上上年度）</w:t>
            </w:r>
            <w:r>
              <w:rPr>
                <w:rFonts w:ascii="宋体" w:hAnsi="宋体" w:cs="宋体"/>
                <w:kern w:val="0"/>
                <w:sz w:val="24"/>
              </w:rPr>
              <w:t>的财务报告复印件或</w:t>
            </w:r>
            <w:r>
              <w:rPr>
                <w:rFonts w:hint="eastAsia" w:ascii="宋体" w:hAnsi="宋体" w:cs="宋体"/>
                <w:kern w:val="0"/>
                <w:sz w:val="24"/>
              </w:rPr>
              <w:t>银行</w:t>
            </w:r>
            <w:r>
              <w:rPr>
                <w:rFonts w:ascii="宋体" w:hAnsi="宋体" w:cs="宋体"/>
                <w:kern w:val="0"/>
                <w:sz w:val="24"/>
              </w:rPr>
              <w:t xml:space="preserve">资信证明复印件或磋商担保函复印件。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spacing w:line="360" w:lineRule="auto"/>
              <w:jc w:val="center"/>
              <w:rPr>
                <w:rFonts w:ascii="宋体" w:hAnsi="宋体" w:cs="宋体"/>
                <w:kern w:val="0"/>
                <w:sz w:val="24"/>
              </w:rPr>
            </w:pPr>
            <w:r>
              <w:rPr>
                <w:rFonts w:ascii="宋体" w:hAnsi="宋体" w:cs="宋体"/>
                <w:kern w:val="0"/>
                <w:sz w:val="24"/>
              </w:rPr>
              <w:t>依法缴纳税收证明材料</w:t>
            </w:r>
          </w:p>
        </w:tc>
        <w:tc>
          <w:tcPr>
            <w:tcW w:w="7477" w:type="dxa"/>
            <w:vAlign w:val="center"/>
          </w:tcPr>
          <w:p>
            <w:pPr>
              <w:widowControl/>
              <w:spacing w:line="360" w:lineRule="auto"/>
              <w:rPr>
                <w:rFonts w:ascii="宋体" w:hAnsi="宋体" w:cs="宋体"/>
                <w:kern w:val="0"/>
                <w:sz w:val="24"/>
              </w:rPr>
            </w:pPr>
            <w:r>
              <w:rPr>
                <w:rFonts w:hint="eastAsia" w:ascii="宋体" w:hAnsi="宋体" w:cs="宋体"/>
                <w:kern w:val="0"/>
                <w:sz w:val="24"/>
              </w:rPr>
              <w:t>供应商应提供响应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截止时间的当月）中任一月份依法缴纳税收的证明复印件</w:t>
            </w:r>
            <w:r>
              <w:rPr>
                <w:rFonts w:hint="eastAsia" w:ascii="宋体" w:hAnsi="宋体" w:cs="宋体"/>
                <w:kern w:val="0"/>
                <w:sz w:val="24"/>
              </w:rPr>
              <w:t>，享受税收减免政策或因疫情影响享受缓缴或免缴税款的企业，</w:t>
            </w:r>
            <w:r>
              <w:rPr>
                <w:rFonts w:ascii="宋体" w:hAnsi="宋体" w:cs="宋体"/>
                <w:kern w:val="0"/>
                <w:sz w:val="24"/>
              </w:rPr>
              <w:t>提供依法缴纳税收承诺书原件</w:t>
            </w:r>
            <w:r>
              <w:rPr>
                <w:rFonts w:hint="eastAsia" w:ascii="宋体" w:hAnsi="宋体" w:cs="宋体"/>
                <w:kern w:val="0"/>
                <w:sz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spacing w:line="360" w:lineRule="auto"/>
              <w:jc w:val="center"/>
              <w:rPr>
                <w:rFonts w:ascii="宋体" w:hAnsi="宋体" w:cs="宋体"/>
                <w:kern w:val="0"/>
                <w:sz w:val="24"/>
              </w:rPr>
            </w:pPr>
            <w:r>
              <w:rPr>
                <w:rFonts w:ascii="宋体" w:hAnsi="宋体" w:cs="宋体"/>
                <w:kern w:val="0"/>
                <w:sz w:val="24"/>
              </w:rPr>
              <w:t>依法缴纳社会保障资金证明材料</w:t>
            </w:r>
          </w:p>
        </w:tc>
        <w:tc>
          <w:tcPr>
            <w:tcW w:w="7477" w:type="dxa"/>
            <w:vAlign w:val="center"/>
          </w:tcPr>
          <w:p>
            <w:pPr>
              <w:widowControl/>
              <w:spacing w:line="360" w:lineRule="auto"/>
              <w:rPr>
                <w:rFonts w:ascii="宋体" w:hAnsi="宋体" w:cs="宋体"/>
                <w:kern w:val="0"/>
                <w:sz w:val="24"/>
              </w:rPr>
            </w:pP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截止时间的当月）中任一月份依法缴纳社会保障资金的证明复印件</w:t>
            </w:r>
            <w:r>
              <w:rPr>
                <w:rFonts w:hint="eastAsia" w:ascii="宋体" w:hAnsi="宋体" w:cs="宋体"/>
                <w:kern w:val="0"/>
                <w:sz w:val="24"/>
              </w:rPr>
              <w:t>，享受社保减免政策或因疫情影响享受缓缴或免缴社保的企业，</w:t>
            </w:r>
            <w:r>
              <w:rPr>
                <w:rFonts w:ascii="宋体" w:hAnsi="宋体" w:cs="宋体"/>
                <w:kern w:val="0"/>
                <w:sz w:val="24"/>
              </w:rPr>
              <w:t>提供依法缴纳社会保障资金承诺书原件（格式自拟）。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spacing w:line="360" w:lineRule="auto"/>
              <w:jc w:val="center"/>
              <w:rPr>
                <w:rFonts w:ascii="宋体" w:hAnsi="宋体" w:cs="宋体"/>
                <w:sz w:val="24"/>
              </w:rPr>
            </w:pPr>
            <w:r>
              <w:rPr>
                <w:rFonts w:hint="eastAsia" w:ascii="宋体" w:hAnsi="宋体" w:cs="宋体"/>
                <w:sz w:val="24"/>
              </w:rPr>
              <w:t>信用承诺制</w:t>
            </w:r>
          </w:p>
          <w:p>
            <w:pPr>
              <w:widowControl/>
              <w:spacing w:line="360" w:lineRule="auto"/>
              <w:jc w:val="center"/>
              <w:rPr>
                <w:rFonts w:ascii="宋体" w:hAnsi="宋体" w:cs="宋体"/>
                <w:sz w:val="24"/>
              </w:rPr>
            </w:pPr>
            <w:r>
              <w:rPr>
                <w:rFonts w:hint="eastAsia" w:ascii="宋体" w:hAnsi="宋体" w:cs="宋体"/>
                <w:sz w:val="24"/>
              </w:rPr>
              <w:t>要求</w:t>
            </w:r>
          </w:p>
        </w:tc>
        <w:tc>
          <w:tcPr>
            <w:tcW w:w="7477" w:type="dxa"/>
            <w:vAlign w:val="center"/>
          </w:tcPr>
          <w:p>
            <w:pPr>
              <w:widowControl/>
              <w:spacing w:line="360" w:lineRule="auto"/>
              <w:rPr>
                <w:rFonts w:ascii="宋体" w:hAnsi="宋体" w:cs="宋体"/>
                <w:sz w:val="24"/>
              </w:rPr>
            </w:pPr>
            <w:r>
              <w:rPr>
                <w:rFonts w:hint="eastAsia" w:ascii="宋体" w:hAnsi="宋体" w:cs="宋体"/>
                <w:sz w:val="24"/>
              </w:rPr>
              <w:t>本项目允许采用“信用承诺制”，即供应商提供资格承诺函即可参加采购活动，在响应文件中无需再提供财务状况报告、依法缴纳税收和社会保障资金的相关证明材料。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vAlign w:val="center"/>
          </w:tcPr>
          <w:p>
            <w:pPr>
              <w:widowControl/>
              <w:spacing w:line="360" w:lineRule="auto"/>
              <w:jc w:val="center"/>
              <w:rPr>
                <w:rFonts w:ascii="宋体" w:hAnsi="宋体" w:cs="宋体"/>
                <w:kern w:val="0"/>
                <w:sz w:val="24"/>
              </w:rPr>
            </w:pPr>
            <w:r>
              <w:rPr>
                <w:rFonts w:ascii="宋体" w:hAnsi="宋体" w:cs="宋体"/>
                <w:kern w:val="0"/>
                <w:sz w:val="24"/>
              </w:rPr>
              <w:t>具备履行合同所必需设备和专业技术能力的声明函</w:t>
            </w:r>
          </w:p>
        </w:tc>
        <w:tc>
          <w:tcPr>
            <w:tcW w:w="7477" w:type="dxa"/>
            <w:vAlign w:val="center"/>
          </w:tcPr>
          <w:p>
            <w:pPr>
              <w:widowControl/>
              <w:spacing w:line="360" w:lineRule="auto"/>
              <w:rPr>
                <w:rFonts w:ascii="宋体" w:hAnsi="宋体" w:cs="宋体"/>
                <w:kern w:val="0"/>
                <w:sz w:val="24"/>
              </w:rPr>
            </w:pPr>
            <w:r>
              <w:rPr>
                <w:rFonts w:hint="eastAsia" w:ascii="宋体" w:hAnsi="宋体" w:cs="宋体"/>
                <w:kern w:val="0"/>
                <w:sz w:val="24"/>
              </w:rPr>
              <w:t>供应商</w:t>
            </w:r>
            <w:r>
              <w:rPr>
                <w:rFonts w:ascii="宋体" w:hAnsi="宋体" w:cs="宋体"/>
                <w:kern w:val="0"/>
                <w:sz w:val="24"/>
              </w:rPr>
              <w:t>应提供具备履行合同所必需设备和专业技术能力的声明函</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信用记录要求</w:t>
            </w:r>
          </w:p>
        </w:tc>
        <w:tc>
          <w:tcPr>
            <w:tcW w:w="7477" w:type="dxa"/>
            <w:vAlign w:val="center"/>
          </w:tcPr>
          <w:p>
            <w:pPr>
              <w:widowControl/>
              <w:spacing w:line="360" w:lineRule="auto"/>
              <w:rPr>
                <w:rFonts w:ascii="宋体" w:hAnsi="宋体" w:cs="宋体"/>
                <w:kern w:val="0"/>
                <w:sz w:val="24"/>
              </w:rPr>
            </w:pPr>
            <w:r>
              <w:rPr>
                <w:rFonts w:hint="eastAsia" w:ascii="宋体" w:hAnsi="宋体" w:cs="宋体"/>
                <w:kern w:val="0"/>
                <w:sz w:val="24"/>
              </w:rPr>
              <w:t>1、信用信息查询渠道：通过“信用中国”网站（www.creditchina.gov.cn）、中国政府采购网（www.ccgp.gov.cn）、“信用厦门”网站（credit.xm.gov.cn）、国家企业信用信息公示系统（www.gsxt.gov.cn）查询供应商的信用信息。</w:t>
            </w:r>
          </w:p>
          <w:p>
            <w:pPr>
              <w:widowControl/>
              <w:spacing w:line="360" w:lineRule="auto"/>
              <w:rPr>
                <w:rFonts w:ascii="宋体" w:hAnsi="宋体" w:cs="宋体"/>
                <w:kern w:val="0"/>
                <w:sz w:val="24"/>
              </w:rPr>
            </w:pPr>
            <w:r>
              <w:rPr>
                <w:rFonts w:hint="eastAsia" w:ascii="宋体" w:hAnsi="宋体" w:cs="宋体"/>
                <w:kern w:val="0"/>
                <w:sz w:val="24"/>
              </w:rPr>
              <w:t>2、截止时点：查询供应商截止提交响应文件当天前三年内的信用信息。</w:t>
            </w:r>
          </w:p>
          <w:p>
            <w:pPr>
              <w:widowControl/>
              <w:spacing w:line="360" w:lineRule="auto"/>
              <w:rPr>
                <w:rFonts w:ascii="宋体" w:hAnsi="宋体" w:cs="宋体"/>
                <w:kern w:val="0"/>
                <w:sz w:val="24"/>
              </w:rPr>
            </w:pPr>
            <w:r>
              <w:rPr>
                <w:rFonts w:hint="eastAsia" w:ascii="宋体" w:hAnsi="宋体" w:cs="宋体"/>
                <w:kern w:val="0"/>
                <w:sz w:val="24"/>
              </w:rPr>
              <w:t xml:space="preserve">3、查询记录和证据留存方式：将查询结果打印后随项目档案一并存档。 </w:t>
            </w:r>
          </w:p>
          <w:p>
            <w:pPr>
              <w:widowControl/>
              <w:spacing w:line="360" w:lineRule="auto"/>
              <w:rPr>
                <w:rFonts w:ascii="宋体" w:hAnsi="宋体" w:cs="宋体"/>
                <w:kern w:val="0"/>
                <w:sz w:val="24"/>
              </w:rPr>
            </w:pPr>
            <w:r>
              <w:rPr>
                <w:rFonts w:hint="eastAsia" w:ascii="宋体" w:hAnsi="宋体" w:cs="宋体"/>
                <w:kern w:val="0"/>
                <w:sz w:val="24"/>
              </w:rPr>
              <w:t>4、信用信息的使用规则：</w:t>
            </w:r>
          </w:p>
          <w:p>
            <w:pPr>
              <w:widowControl/>
              <w:spacing w:line="360" w:lineRule="auto"/>
              <w:rPr>
                <w:rFonts w:ascii="宋体" w:hAnsi="宋体" w:cs="宋体"/>
                <w:kern w:val="0"/>
                <w:sz w:val="24"/>
              </w:rPr>
            </w:pPr>
            <w:r>
              <w:rPr>
                <w:rFonts w:hint="eastAsia" w:ascii="宋体" w:hAnsi="宋体" w:cs="宋体"/>
                <w:kern w:val="0"/>
                <w:sz w:val="24"/>
              </w:rPr>
              <w:t>（1）查询结果显示供应商存在以下情形之一的，其资格审查不合格：</w:t>
            </w:r>
          </w:p>
          <w:p>
            <w:pPr>
              <w:widowControl/>
              <w:spacing w:line="360" w:lineRule="auto"/>
              <w:rPr>
                <w:rFonts w:ascii="宋体" w:hAnsi="宋体" w:cs="宋体"/>
                <w:kern w:val="0"/>
                <w:sz w:val="24"/>
              </w:rPr>
            </w:pPr>
            <w:r>
              <w:rPr>
                <w:rFonts w:hint="eastAsia" w:ascii="宋体" w:hAnsi="宋体" w:cs="宋体"/>
                <w:kern w:val="0"/>
                <w:sz w:val="24"/>
              </w:rPr>
              <w:t>①被“中国政府采购网”列入“政府采购严重违法失信行为信用记录”名单的；</w:t>
            </w:r>
          </w:p>
          <w:p>
            <w:pPr>
              <w:widowControl/>
              <w:spacing w:line="360" w:lineRule="auto"/>
              <w:rPr>
                <w:rFonts w:ascii="宋体" w:hAnsi="宋体" w:cs="宋体"/>
                <w:kern w:val="0"/>
                <w:sz w:val="24"/>
              </w:rPr>
            </w:pPr>
            <w:r>
              <w:rPr>
                <w:rFonts w:hint="eastAsia" w:ascii="宋体" w:hAnsi="宋体" w:cs="宋体"/>
                <w:kern w:val="0"/>
                <w:sz w:val="24"/>
              </w:rPr>
              <w:t>②被“信用中国”网站列入“失信被执行人”名单、“税收违法黑名单”的；</w:t>
            </w:r>
          </w:p>
          <w:p>
            <w:pPr>
              <w:widowControl/>
              <w:spacing w:line="360" w:lineRule="auto"/>
              <w:rPr>
                <w:rFonts w:ascii="宋体" w:hAnsi="宋体" w:cs="宋体"/>
                <w:kern w:val="0"/>
                <w:sz w:val="24"/>
              </w:rPr>
            </w:pPr>
            <w:r>
              <w:rPr>
                <w:rFonts w:hint="eastAsia" w:ascii="宋体" w:hAnsi="宋体" w:cs="宋体"/>
                <w:kern w:val="0"/>
                <w:sz w:val="24"/>
              </w:rPr>
              <w:t>③被“信用厦门”网站列入“失信被执行人”名单、“地方性黑名单”的；</w:t>
            </w:r>
          </w:p>
          <w:p>
            <w:pPr>
              <w:widowControl/>
              <w:spacing w:line="360" w:lineRule="auto"/>
              <w:rPr>
                <w:rFonts w:ascii="宋体" w:hAnsi="宋体" w:cs="宋体"/>
                <w:kern w:val="0"/>
                <w:sz w:val="24"/>
              </w:rPr>
            </w:pPr>
            <w:r>
              <w:rPr>
                <w:rFonts w:hint="eastAsia" w:ascii="宋体" w:hAnsi="宋体" w:cs="宋体"/>
                <w:kern w:val="0"/>
                <w:sz w:val="24"/>
              </w:rPr>
              <w:t>④被“国家企业信用信息公示系统” 列入“严重违法失信企业名单（黑名单）”的。</w:t>
            </w:r>
          </w:p>
          <w:p>
            <w:pPr>
              <w:widowControl/>
              <w:spacing w:line="360" w:lineRule="auto"/>
              <w:rPr>
                <w:rFonts w:ascii="宋体" w:hAnsi="宋体" w:cs="宋体"/>
                <w:kern w:val="0"/>
                <w:sz w:val="24"/>
              </w:rPr>
            </w:pPr>
            <w:r>
              <w:rPr>
                <w:rFonts w:hint="eastAsia" w:ascii="宋体" w:hAnsi="宋体" w:cs="宋体"/>
                <w:kern w:val="0"/>
                <w:sz w:val="24"/>
              </w:rPr>
              <w:t>（2）信用信息查询仅以资格审查时通过本条款规定网站的查询结果为准，除以上规定外，其他时间或其他网站的查询信息均不作为审查的依据。</w:t>
            </w:r>
          </w:p>
          <w:p>
            <w:pPr>
              <w:widowControl/>
              <w:spacing w:line="360" w:lineRule="auto"/>
              <w:rPr>
                <w:rFonts w:ascii="宋体" w:hAnsi="宋体" w:cs="宋体"/>
                <w:kern w:val="0"/>
                <w:sz w:val="24"/>
              </w:rPr>
            </w:pPr>
            <w:r>
              <w:rPr>
                <w:rFonts w:hint="eastAsia" w:ascii="宋体" w:hAnsi="宋体" w:cs="宋体"/>
                <w:kern w:val="0"/>
                <w:sz w:val="24"/>
              </w:rPr>
              <w:t>5、供应商无需提供信用信息查询结果。若供应商自行提供查询结果的，仍以评审当天查询结果为准。</w:t>
            </w:r>
          </w:p>
        </w:tc>
      </w:tr>
    </w:tbl>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其他资格证明文件</w:t>
      </w:r>
      <w:r>
        <w:rPr>
          <w:rFonts w:hint="eastAsia" w:cs="宋体" w:asciiTheme="minorEastAsia" w:hAnsiTheme="minorEastAsia" w:eastAsiaTheme="minorEastAsia"/>
          <w:kern w:val="0"/>
          <w:sz w:val="24"/>
        </w:rPr>
        <w:t>（若为联合体响应的，除另有规定外，联合体各方中至少有一方满足</w:t>
      </w:r>
      <w:r>
        <w:rPr>
          <w:rFonts w:cs="宋体" w:asciiTheme="minorEastAsia" w:hAnsiTheme="minorEastAsia" w:eastAsiaTheme="minorEastAsia"/>
          <w:kern w:val="0"/>
          <w:sz w:val="24"/>
        </w:rPr>
        <w:t>其他资格证明要求</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w:t>
      </w:r>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包：1</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3" w:type="dxa"/>
            <w:vAlign w:val="center"/>
          </w:tcPr>
          <w:p>
            <w:pPr>
              <w:widowControl/>
              <w:spacing w:line="360" w:lineRule="auto"/>
              <w:jc w:val="center"/>
              <w:rPr>
                <w:rFonts w:ascii="宋体" w:hAnsi="宋体" w:cs="宋体"/>
                <w:b/>
                <w:bCs/>
                <w:kern w:val="0"/>
                <w:sz w:val="24"/>
              </w:rPr>
            </w:pPr>
            <w:r>
              <w:rPr>
                <w:rFonts w:ascii="宋体" w:hAnsi="宋体" w:cs="宋体"/>
                <w:b/>
                <w:bCs/>
                <w:kern w:val="0"/>
                <w:sz w:val="24"/>
              </w:rPr>
              <w:t>明细</w:t>
            </w:r>
          </w:p>
        </w:tc>
        <w:tc>
          <w:tcPr>
            <w:tcW w:w="6483" w:type="dxa"/>
            <w:vAlign w:val="center"/>
          </w:tcPr>
          <w:p>
            <w:pPr>
              <w:widowControl/>
              <w:spacing w:line="360" w:lineRule="auto"/>
              <w:jc w:val="center"/>
              <w:rPr>
                <w:rFonts w:ascii="宋体" w:hAnsi="宋体" w:cs="宋体"/>
                <w:b/>
                <w:bCs/>
                <w:kern w:val="0"/>
                <w:sz w:val="24"/>
              </w:rPr>
            </w:pPr>
            <w:r>
              <w:rPr>
                <w:rFonts w:ascii="宋体" w:hAnsi="宋体" w:cs="宋体"/>
                <w:b/>
                <w:bCs/>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3" w:type="dxa"/>
            <w:vAlign w:val="center"/>
          </w:tcPr>
          <w:p>
            <w:pPr>
              <w:widowControl/>
              <w:spacing w:line="360" w:lineRule="auto"/>
              <w:jc w:val="center"/>
              <w:rPr>
                <w:rFonts w:ascii="宋体" w:hAnsi="宋体" w:cs="宋体"/>
                <w:bCs/>
                <w:kern w:val="0"/>
                <w:sz w:val="24"/>
              </w:rPr>
            </w:pPr>
            <w:r>
              <w:rPr>
                <w:rFonts w:ascii="宋体" w:hAnsi="宋体" w:cs="宋体"/>
                <w:bCs/>
                <w:kern w:val="0"/>
                <w:sz w:val="24"/>
              </w:rPr>
              <w:t>联合体</w:t>
            </w:r>
            <w:r>
              <w:rPr>
                <w:rFonts w:hint="eastAsia" w:ascii="宋体" w:hAnsi="宋体" w:cs="宋体"/>
                <w:bCs/>
                <w:kern w:val="0"/>
                <w:sz w:val="24"/>
              </w:rPr>
              <w:t>要求</w:t>
            </w:r>
          </w:p>
        </w:tc>
        <w:tc>
          <w:tcPr>
            <w:tcW w:w="6483" w:type="dxa"/>
            <w:vAlign w:val="center"/>
          </w:tcPr>
          <w:p>
            <w:pPr>
              <w:widowControl/>
              <w:spacing w:line="360" w:lineRule="auto"/>
              <w:jc w:val="center"/>
              <w:rPr>
                <w:rFonts w:ascii="宋体" w:hAnsi="宋体" w:cs="宋体"/>
                <w:bCs/>
                <w:kern w:val="0"/>
                <w:sz w:val="24"/>
              </w:rPr>
            </w:pPr>
            <w:r>
              <w:rPr>
                <w:rFonts w:ascii="宋体" w:hAnsi="宋体" w:cs="宋体"/>
                <w:bCs/>
                <w:kern w:val="0"/>
                <w:sz w:val="24"/>
              </w:rPr>
              <w:t>本</w:t>
            </w:r>
            <w:r>
              <w:rPr>
                <w:rFonts w:hint="eastAsia" w:ascii="宋体" w:hAnsi="宋体" w:cs="宋体"/>
                <w:bCs/>
                <w:kern w:val="0"/>
                <w:sz w:val="24"/>
              </w:rPr>
              <w:t>合同</w:t>
            </w:r>
            <w:r>
              <w:rPr>
                <w:rFonts w:ascii="宋体" w:hAnsi="宋体" w:cs="宋体"/>
                <w:bCs/>
                <w:kern w:val="0"/>
                <w:sz w:val="24"/>
              </w:rPr>
              <w:t>包</w:t>
            </w:r>
            <w:r>
              <w:rPr>
                <w:rFonts w:hint="eastAsia" w:ascii="宋体" w:hAnsi="宋体" w:cs="宋体"/>
                <w:bCs/>
                <w:kern w:val="0"/>
                <w:sz w:val="24"/>
              </w:rPr>
              <w:t>不</w:t>
            </w:r>
            <w:r>
              <w:rPr>
                <w:rFonts w:ascii="宋体" w:hAnsi="宋体" w:cs="宋体"/>
                <w:bCs/>
                <w:kern w:val="0"/>
                <w:sz w:val="24"/>
              </w:rPr>
              <w:t>接受联合体</w:t>
            </w:r>
            <w:r>
              <w:rPr>
                <w:rFonts w:hint="eastAsia" w:ascii="宋体" w:hAnsi="宋体" w:cs="宋体"/>
                <w:bCs/>
                <w:kern w:val="0"/>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3" w:type="dxa"/>
            <w:vAlign w:val="center"/>
          </w:tcPr>
          <w:p>
            <w:pPr>
              <w:widowControl/>
              <w:spacing w:line="360" w:lineRule="auto"/>
              <w:jc w:val="center"/>
              <w:rPr>
                <w:rFonts w:ascii="宋体" w:hAnsi="宋体" w:cs="宋体"/>
                <w:kern w:val="0"/>
                <w:sz w:val="24"/>
              </w:rPr>
            </w:pPr>
            <w:r>
              <w:rPr>
                <w:rFonts w:ascii="宋体" w:hAnsi="宋体" w:cs="宋体"/>
                <w:kern w:val="0"/>
                <w:sz w:val="24"/>
              </w:rPr>
              <w:t>采购人根据采购项目的要求规定的特定条件</w:t>
            </w:r>
          </w:p>
        </w:tc>
        <w:tc>
          <w:tcPr>
            <w:tcW w:w="648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供应商应为依法注册的会计师事务所，并提供会计师事务所执业证书复印件。</w:t>
            </w:r>
          </w:p>
        </w:tc>
      </w:tr>
    </w:tbl>
    <w:p>
      <w:pPr>
        <w:widowControl/>
        <w:spacing w:line="360" w:lineRule="auto"/>
        <w:ind w:firstLine="481" w:firstLineChars="200"/>
        <w:jc w:val="left"/>
        <w:rPr>
          <w:rFonts w:cs="宋体" w:asciiTheme="minorEastAsia" w:hAnsiTheme="minorEastAsia" w:eastAsiaTheme="minorEastAsia"/>
          <w:b/>
          <w:bCs/>
          <w:kern w:val="0"/>
          <w:sz w:val="24"/>
        </w:rPr>
      </w:pPr>
    </w:p>
    <w:p>
      <w:pPr>
        <w:widowControl/>
        <w:spacing w:before="55" w:after="55"/>
        <w:jc w:val="left"/>
        <w:rPr>
          <w:rFonts w:cs="宋体" w:asciiTheme="minorEastAsia" w:hAnsiTheme="minorEastAsia" w:eastAsiaTheme="minorEastAsia"/>
          <w:kern w:val="0"/>
          <w:sz w:val="24"/>
        </w:rPr>
        <w:sectPr>
          <w:pgSz w:w="11906" w:h="16838"/>
          <w:pgMar w:top="1418" w:right="1418" w:bottom="1418" w:left="1418" w:header="851" w:footer="992" w:gutter="0"/>
          <w:cols w:space="720" w:num="1"/>
          <w:titlePg/>
          <w:docGrid w:linePitch="312" w:charSpace="0"/>
        </w:sectPr>
      </w:pPr>
    </w:p>
    <w:p>
      <w:pPr>
        <w:pStyle w:val="2"/>
        <w:spacing w:before="240" w:after="240"/>
        <w:rPr>
          <w:rFonts w:ascii="黑体" w:hAnsi="黑体"/>
        </w:rPr>
      </w:pPr>
      <w:bookmarkStart w:id="1" w:name="_Toc31120"/>
      <w:r>
        <w:rPr>
          <w:rFonts w:ascii="黑体" w:hAnsi="黑体"/>
        </w:rPr>
        <w:t>第二章</w:t>
      </w:r>
      <w:r>
        <w:rPr>
          <w:rFonts w:hint="eastAsia" w:ascii="黑体" w:hAnsi="黑体"/>
        </w:rPr>
        <w:t xml:space="preserve">  竞争性磋商须知</w:t>
      </w:r>
      <w:bookmarkEnd w:id="1"/>
    </w:p>
    <w:p>
      <w:pPr>
        <w:pStyle w:val="3"/>
        <w:spacing w:before="240" w:after="240"/>
        <w:rPr>
          <w:kern w:val="0"/>
        </w:rPr>
      </w:pPr>
      <w:bookmarkStart w:id="2" w:name="_Toc7126"/>
      <w:r>
        <w:rPr>
          <w:kern w:val="0"/>
        </w:rPr>
        <w:t>第1节</w:t>
      </w:r>
      <w:r>
        <w:rPr>
          <w:rFonts w:hint="eastAsia"/>
          <w:kern w:val="0"/>
        </w:rPr>
        <w:t xml:space="preserve">  </w:t>
      </w:r>
      <w:r>
        <w:rPr>
          <w:kern w:val="0"/>
        </w:rPr>
        <w:t>竞争性磋商须知前附表</w:t>
      </w:r>
      <w:bookmarkEnd w:id="2"/>
    </w:p>
    <w:p>
      <w:pPr>
        <w:widowControl/>
        <w:spacing w:line="360" w:lineRule="auto"/>
        <w:ind w:firstLine="480" w:firstLineChars="200"/>
        <w:jc w:val="left"/>
        <w:rPr>
          <w:rFonts w:ascii="宋体" w:hAnsi="宋体" w:cs="宋体"/>
          <w:kern w:val="0"/>
          <w:sz w:val="24"/>
        </w:rPr>
      </w:pPr>
      <w:r>
        <w:rPr>
          <w:rFonts w:ascii="宋体" w:hAnsi="宋体" w:cs="宋体"/>
          <w:kern w:val="0"/>
          <w:sz w:val="24"/>
        </w:rPr>
        <w:t>竞争性磋商须知前附表是对竞争性磋商须知的补充和细化，二者如有矛盾，以前附表中的要求和规定为准</w:t>
      </w:r>
      <w:r>
        <w:rPr>
          <w:rFonts w:hint="eastAsia" w:ascii="宋体" w:hAnsi="宋体" w:cs="宋体"/>
          <w:kern w:val="0"/>
          <w:sz w:val="24"/>
        </w:rPr>
        <w:t>。</w:t>
      </w:r>
    </w:p>
    <w:p>
      <w:pPr>
        <w:widowControl/>
        <w:spacing w:before="55" w:after="55" w:line="360" w:lineRule="auto"/>
        <w:jc w:val="left"/>
        <w:rPr>
          <w:rFonts w:ascii="黑体" w:hAnsi="黑体" w:eastAsia="黑体" w:cs="宋体"/>
          <w:b/>
          <w:kern w:val="0"/>
          <w:sz w:val="28"/>
          <w:szCs w:val="28"/>
        </w:rPr>
      </w:pPr>
      <w:r>
        <w:rPr>
          <w:rFonts w:hint="eastAsia" w:ascii="黑体" w:hAnsi="黑体" w:eastAsia="黑体" w:cs="宋体"/>
          <w:b/>
          <w:kern w:val="0"/>
          <w:sz w:val="28"/>
          <w:szCs w:val="28"/>
        </w:rPr>
        <w:t>表1</w:t>
      </w:r>
    </w:p>
    <w:tbl>
      <w:tblPr>
        <w:tblStyle w:val="11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1120"/>
        <w:gridCol w:w="7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项号</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条款号</w:t>
            </w:r>
          </w:p>
        </w:tc>
        <w:tc>
          <w:tcPr>
            <w:tcW w:w="7388"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w:t>
            </w:r>
          </w:p>
        </w:tc>
        <w:tc>
          <w:tcPr>
            <w:tcW w:w="7388" w:type="dxa"/>
            <w:vAlign w:val="center"/>
          </w:tcPr>
          <w:p>
            <w:pPr>
              <w:widowControl/>
              <w:spacing w:line="360" w:lineRule="auto"/>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本项目采用以下</w:t>
            </w:r>
            <w:r>
              <w:rPr>
                <w:rFonts w:hint="eastAsia" w:cs="宋体" w:asciiTheme="minorEastAsia" w:hAnsiTheme="minorEastAsia" w:eastAsiaTheme="minorEastAsia"/>
                <w:b/>
                <w:bCs/>
                <w:kern w:val="0"/>
                <w:sz w:val="24"/>
                <w:u w:val="single"/>
              </w:rPr>
              <w:t>第（1）种</w:t>
            </w:r>
            <w:r>
              <w:rPr>
                <w:rFonts w:hint="eastAsia" w:cs="宋体" w:asciiTheme="minorEastAsia" w:hAnsiTheme="minorEastAsia" w:eastAsiaTheme="minorEastAsia"/>
                <w:bCs/>
                <w:kern w:val="0"/>
                <w:sz w:val="24"/>
              </w:rPr>
              <w:t>方式邀请供应商参与磋商采购活动：</w:t>
            </w:r>
          </w:p>
          <w:p>
            <w:pPr>
              <w:widowControl/>
              <w:spacing w:line="360" w:lineRule="auto"/>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（1）发布公告（任何供应商均可参与）。</w:t>
            </w:r>
          </w:p>
          <w:p>
            <w:pPr>
              <w:widowControl/>
              <w:spacing w:line="360" w:lineRule="auto"/>
              <w:rPr>
                <w:rFonts w:cs="宋体" w:asciiTheme="minorEastAsia" w:hAnsiTheme="minorEastAsia" w:eastAsiaTheme="minorEastAsia"/>
                <w:b/>
                <w:bCs/>
                <w:kern w:val="0"/>
                <w:sz w:val="24"/>
              </w:rPr>
            </w:pPr>
            <w:r>
              <w:rPr>
                <w:rFonts w:hint="eastAsia" w:cs="宋体" w:asciiTheme="minorEastAsia" w:hAnsiTheme="minorEastAsia" w:eastAsiaTheme="minorEastAsia"/>
                <w:bCs/>
                <w:kern w:val="0"/>
                <w:sz w:val="24"/>
              </w:rPr>
              <w:t>（2）书面推荐（被推荐邀请的供应商才能参与）。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w:t>
            </w:r>
          </w:p>
        </w:tc>
        <w:tc>
          <w:tcPr>
            <w:tcW w:w="7388" w:type="dxa"/>
            <w:vAlign w:val="center"/>
          </w:tcPr>
          <w:p>
            <w:pPr>
              <w:widowControl/>
              <w:spacing w:line="360" w:lineRule="auto"/>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本次采购最低供应商数量要求：</w:t>
            </w:r>
          </w:p>
          <w:p>
            <w:pPr>
              <w:widowControl/>
              <w:spacing w:line="360" w:lineRule="auto"/>
              <w:rPr>
                <w:rFonts w:cs="宋体" w:asciiTheme="minorEastAsia" w:hAnsiTheme="minorEastAsia" w:eastAsiaTheme="minorEastAsia"/>
                <w:bCs/>
                <w:kern w:val="0"/>
                <w:sz w:val="24"/>
              </w:rPr>
            </w:pPr>
            <w:r>
              <w:rPr>
                <w:rFonts w:hint="eastAsia" w:ascii="MS Mincho" w:hAnsi="MS Mincho" w:eastAsia="MS Mincho" w:cs="MS Mincho"/>
                <w:bCs/>
                <w:kern w:val="0"/>
                <w:sz w:val="24"/>
              </w:rPr>
              <w:t>☑</w:t>
            </w:r>
            <w:r>
              <w:rPr>
                <w:rFonts w:hint="eastAsia" w:cs="宋体" w:asciiTheme="minorEastAsia" w:hAnsiTheme="minorEastAsia" w:eastAsiaTheme="minorEastAsia"/>
                <w:bCs/>
                <w:kern w:val="0"/>
                <w:sz w:val="24"/>
              </w:rPr>
              <w:t>三家。</w:t>
            </w:r>
          </w:p>
          <w:p>
            <w:pPr>
              <w:widowControl/>
              <w:spacing w:line="360" w:lineRule="auto"/>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□两家。</w:t>
            </w:r>
          </w:p>
          <w:p>
            <w:pPr>
              <w:widowControl/>
              <w:spacing w:line="360" w:lineRule="auto"/>
              <w:rPr>
                <w:rFonts w:cs="宋体" w:asciiTheme="minorEastAsia" w:hAnsiTheme="minorEastAsia" w:eastAsiaTheme="minorEastAsia"/>
                <w:b/>
                <w:bCs/>
                <w:kern w:val="0"/>
                <w:sz w:val="24"/>
              </w:rPr>
            </w:pPr>
            <w:r>
              <w:rPr>
                <w:rFonts w:hint="eastAsia" w:cs="宋体" w:asciiTheme="minorEastAsia" w:hAnsiTheme="minorEastAsia" w:eastAsiaTheme="minorEastAsia"/>
                <w:bCs/>
                <w:kern w:val="0"/>
                <w:sz w:val="24"/>
              </w:rPr>
              <w:t>注：提交响应文件或经评审后有效的供应商数量不足上述要求的，则本次采购失败。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6.3</w:t>
            </w:r>
          </w:p>
        </w:tc>
        <w:tc>
          <w:tcPr>
            <w:tcW w:w="7388" w:type="dxa"/>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b/>
                <w:bCs/>
                <w:kern w:val="0"/>
                <w:sz w:val="24"/>
              </w:rPr>
              <w:t>是否组织现场考察或召开磋商前答疑会：</w:t>
            </w:r>
            <w:r>
              <w:rPr>
                <w:rFonts w:cs="宋体" w:asciiTheme="minorEastAsia" w:hAnsiTheme="minorEastAsia" w:eastAsiaTheme="minorEastAsia"/>
                <w:kern w:val="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9.1</w:t>
            </w:r>
          </w:p>
        </w:tc>
        <w:tc>
          <w:tcPr>
            <w:tcW w:w="7388" w:type="dxa"/>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b/>
                <w:bCs/>
                <w:kern w:val="0"/>
                <w:sz w:val="24"/>
              </w:rPr>
              <w:t>响应文件有效期：</w:t>
            </w:r>
            <w:r>
              <w:rPr>
                <w:rFonts w:cs="宋体" w:asciiTheme="minorEastAsia" w:hAnsiTheme="minorEastAsia" w:eastAsiaTheme="minorEastAsia"/>
                <w:kern w:val="0"/>
                <w:sz w:val="24"/>
              </w:rPr>
              <w:t>首次响应文件提交截止时间起90个日历日。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5</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11.1</w:t>
            </w:r>
          </w:p>
        </w:tc>
        <w:tc>
          <w:tcPr>
            <w:tcW w:w="7388" w:type="dxa"/>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b/>
                <w:bCs/>
                <w:kern w:val="0"/>
                <w:sz w:val="24"/>
              </w:rPr>
              <w:t>响应文件的份数</w:t>
            </w:r>
          </w:p>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（1）纸质响应文件</w:t>
            </w:r>
          </w:p>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①响应文件正本</w:t>
            </w: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份、副本</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份。</w:t>
            </w:r>
          </w:p>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②可读介质（光盘或U盘）1份。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6</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14.4</w:t>
            </w:r>
          </w:p>
        </w:tc>
        <w:tc>
          <w:tcPr>
            <w:tcW w:w="7388" w:type="dxa"/>
            <w:vAlign w:val="center"/>
          </w:tcPr>
          <w:p>
            <w:pPr>
              <w:widowControl/>
              <w:spacing w:line="360" w:lineRule="auto"/>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磋商过程中可能发生实质性变动的内容：</w:t>
            </w:r>
          </w:p>
          <w:p>
            <w:pPr>
              <w:widowControl/>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由磋商小组确定。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8" w:type="dxa"/>
            <w:vAlign w:val="center"/>
          </w:tcPr>
          <w:p>
            <w:pPr>
              <w:widowControl/>
              <w:spacing w:line="360" w:lineRule="auto"/>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7</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14.9</w:t>
            </w:r>
          </w:p>
        </w:tc>
        <w:tc>
          <w:tcPr>
            <w:tcW w:w="7388" w:type="dxa"/>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评审的标准和方法：具体内容详见竞争性磋商须知前附表专项附件“评审的标准和方法”。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8</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w:t>
            </w:r>
          </w:p>
        </w:tc>
        <w:tc>
          <w:tcPr>
            <w:tcW w:w="7388" w:type="dxa"/>
            <w:vAlign w:val="center"/>
          </w:tcPr>
          <w:p>
            <w:pPr>
              <w:widowControl/>
              <w:spacing w:line="360" w:lineRule="auto"/>
              <w:jc w:val="left"/>
              <w:rPr>
                <w:rFonts w:ascii="宋体" w:hAnsi="宋体" w:cs="宋体"/>
                <w:b/>
                <w:bCs/>
                <w:kern w:val="0"/>
                <w:sz w:val="24"/>
              </w:rPr>
            </w:pPr>
            <w:r>
              <w:rPr>
                <w:rFonts w:ascii="宋体" w:hAnsi="宋体" w:cs="宋体"/>
                <w:b/>
                <w:bCs/>
                <w:kern w:val="0"/>
                <w:sz w:val="24"/>
              </w:rPr>
              <w:t>质疑函应采用下列方式之一提交：</w:t>
            </w:r>
          </w:p>
          <w:p>
            <w:pPr>
              <w:widowControl/>
              <w:spacing w:line="360" w:lineRule="auto"/>
              <w:jc w:val="left"/>
              <w:rPr>
                <w:rFonts w:ascii="宋体" w:hAnsi="宋体" w:cs="宋体"/>
                <w:bCs/>
                <w:kern w:val="0"/>
                <w:sz w:val="24"/>
              </w:rPr>
            </w:pPr>
            <w:r>
              <w:rPr>
                <w:rFonts w:hint="eastAsia" w:ascii="宋体" w:hAnsi="宋体" w:cs="宋体"/>
                <w:bCs/>
                <w:kern w:val="0"/>
                <w:sz w:val="24"/>
              </w:rPr>
              <w:t>（1）邮件形式：将质疑函原件扫描发送至邮箱：</w:t>
            </w:r>
            <w:r>
              <w:rPr>
                <w:rFonts w:hint="default" w:ascii="宋体" w:hAnsi="宋体"/>
                <w:kern w:val="0"/>
                <w:sz w:val="24"/>
                <w:lang w:val="en-US"/>
              </w:rPr>
              <w:t>mzj_mh</w:t>
            </w:r>
            <w:r>
              <w:rPr>
                <w:rFonts w:hint="eastAsia" w:ascii="宋体" w:hAnsi="宋体"/>
                <w:kern w:val="0"/>
                <w:sz w:val="24"/>
              </w:rPr>
              <w:t>@</w:t>
            </w:r>
            <w:r>
              <w:rPr>
                <w:rFonts w:hint="default" w:ascii="宋体" w:hAnsi="宋体"/>
                <w:kern w:val="0"/>
                <w:sz w:val="24"/>
                <w:lang w:val="en-US"/>
              </w:rPr>
              <w:t>xm.gov.cn</w:t>
            </w:r>
            <w:r>
              <w:rPr>
                <w:rFonts w:hint="eastAsia" w:ascii="宋体" w:hAnsi="宋体"/>
                <w:kern w:val="0"/>
                <w:sz w:val="24"/>
              </w:rPr>
              <w:t>。收到质疑函的时间以邮箱显示的收到时间为准。质疑答复过程中需要核对原件的，质疑人应提供原件核查，否则相关资料可能不被认可。</w:t>
            </w:r>
          </w:p>
          <w:p>
            <w:pPr>
              <w:widowControl/>
              <w:spacing w:line="360" w:lineRule="auto"/>
              <w:jc w:val="left"/>
              <w:rPr>
                <w:rFonts w:ascii="宋体" w:hAnsi="宋体" w:cs="宋体"/>
                <w:kern w:val="0"/>
                <w:sz w:val="24"/>
              </w:rPr>
            </w:pPr>
            <w:r>
              <w:rPr>
                <w:rFonts w:hint="eastAsia" w:ascii="宋体" w:hAnsi="宋体" w:cs="宋体"/>
                <w:kern w:val="0"/>
                <w:sz w:val="24"/>
              </w:rPr>
              <w:t>（2）快递形式：</w:t>
            </w:r>
            <w:r>
              <w:rPr>
                <w:rFonts w:hint="eastAsia" w:ascii="宋体" w:hAnsi="宋体" w:cs="宋体"/>
                <w:bCs/>
                <w:kern w:val="0"/>
                <w:sz w:val="24"/>
              </w:rPr>
              <w:t>将质疑函原件快递至厦门市</w:t>
            </w:r>
            <w:r>
              <w:rPr>
                <w:rFonts w:hint="eastAsia" w:ascii="宋体" w:hAnsi="宋体" w:cs="宋体"/>
                <w:bCs/>
                <w:kern w:val="0"/>
                <w:sz w:val="24"/>
                <w:lang w:eastAsia="zh-CN"/>
              </w:rPr>
              <w:t>湖滨北路</w:t>
            </w:r>
            <w:r>
              <w:rPr>
                <w:rFonts w:hint="eastAsia" w:ascii="宋体" w:hAnsi="宋体" w:cs="宋体"/>
                <w:bCs/>
                <w:kern w:val="0"/>
                <w:sz w:val="24"/>
                <w:lang w:val="en-US" w:eastAsia="zh-CN"/>
              </w:rPr>
              <w:t>67号405室</w:t>
            </w:r>
            <w:r>
              <w:rPr>
                <w:rFonts w:hint="eastAsia" w:ascii="宋体" w:hAnsi="宋体" w:cs="宋体"/>
                <w:bCs/>
                <w:kern w:val="0"/>
                <w:sz w:val="24"/>
              </w:rPr>
              <w:t>，收件人：</w:t>
            </w:r>
            <w:r>
              <w:rPr>
                <w:rFonts w:hint="eastAsia" w:ascii="宋体" w:hAnsi="宋体" w:cs="宋体"/>
                <w:bCs/>
                <w:kern w:val="0"/>
                <w:sz w:val="24"/>
                <w:lang w:eastAsia="zh-CN"/>
              </w:rPr>
              <w:t>毛</w:t>
            </w:r>
            <w:r>
              <w:rPr>
                <w:rFonts w:hint="eastAsia" w:ascii="宋体" w:hAnsi="宋体" w:cs="宋体"/>
                <w:bCs/>
                <w:kern w:val="0"/>
                <w:sz w:val="24"/>
              </w:rPr>
              <w:t>小姐，电话：0592-</w:t>
            </w:r>
            <w:r>
              <w:rPr>
                <w:rFonts w:hint="eastAsia" w:ascii="宋体" w:hAnsi="宋体" w:cs="宋体"/>
                <w:bCs/>
                <w:kern w:val="0"/>
                <w:sz w:val="24"/>
                <w:lang w:val="en-US" w:eastAsia="zh-CN"/>
              </w:rPr>
              <w:t>2892118</w:t>
            </w:r>
            <w:r>
              <w:rPr>
                <w:rFonts w:hint="eastAsia" w:ascii="宋体" w:hAnsi="宋体" w:cs="宋体"/>
                <w:bCs/>
                <w:kern w:val="0"/>
                <w:sz w:val="24"/>
              </w:rPr>
              <w:t>。</w:t>
            </w:r>
            <w:r>
              <w:rPr>
                <w:rFonts w:hint="eastAsia" w:ascii="宋体" w:hAnsi="宋体"/>
                <w:kern w:val="0"/>
                <w:sz w:val="24"/>
              </w:rPr>
              <w:t>收到质疑函的时间以快递签收时间为准。</w:t>
            </w:r>
          </w:p>
          <w:p>
            <w:pPr>
              <w:widowControl/>
              <w:spacing w:line="360" w:lineRule="auto"/>
              <w:rPr>
                <w:rFonts w:cs="宋体" w:asciiTheme="minorEastAsia" w:hAnsiTheme="minorEastAsia" w:eastAsiaTheme="minorEastAsia"/>
                <w:kern w:val="0"/>
                <w:sz w:val="24"/>
              </w:rPr>
            </w:pPr>
            <w:r>
              <w:rPr>
                <w:rFonts w:hint="eastAsia" w:ascii="宋体" w:hAnsi="宋体" w:cs="宋体"/>
                <w:kern w:val="0"/>
                <w:sz w:val="24"/>
              </w:rPr>
              <w:t>（3）现场送达：</w:t>
            </w:r>
            <w:r>
              <w:rPr>
                <w:rFonts w:hint="eastAsia" w:ascii="宋体" w:hAnsi="宋体" w:cs="宋体"/>
                <w:bCs/>
                <w:kern w:val="0"/>
                <w:sz w:val="24"/>
              </w:rPr>
              <w:t>将质疑函原件现场送至厦门市</w:t>
            </w:r>
            <w:r>
              <w:rPr>
                <w:rFonts w:hint="eastAsia" w:ascii="宋体" w:hAnsi="宋体" w:cs="宋体"/>
                <w:bCs/>
                <w:kern w:val="0"/>
                <w:sz w:val="24"/>
                <w:lang w:eastAsia="zh-CN"/>
              </w:rPr>
              <w:t>湖滨北路</w:t>
            </w:r>
            <w:r>
              <w:rPr>
                <w:rFonts w:hint="eastAsia" w:ascii="宋体" w:hAnsi="宋体" w:cs="宋体"/>
                <w:bCs/>
                <w:kern w:val="0"/>
                <w:sz w:val="24"/>
                <w:lang w:val="en-US" w:eastAsia="zh-CN"/>
              </w:rPr>
              <w:t>67号405室</w:t>
            </w:r>
            <w:r>
              <w:rPr>
                <w:rFonts w:hint="eastAsia" w:ascii="宋体" w:hAnsi="宋体" w:cs="宋体"/>
                <w:bCs/>
                <w:kern w:val="0"/>
                <w:sz w:val="24"/>
              </w:rPr>
              <w:t>。</w:t>
            </w:r>
            <w:r>
              <w:rPr>
                <w:rFonts w:hint="eastAsia" w:ascii="宋体" w:hAnsi="宋体"/>
                <w:kern w:val="0"/>
                <w:sz w:val="24"/>
              </w:rPr>
              <w:t>收到质疑函的时间以前台签收时间为准。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default" w:cs="宋体" w:asciiTheme="minorEastAsia" w:hAnsiTheme="minorEastAsia" w:eastAsiaTheme="minorEastAsia"/>
                <w:kern w:val="0"/>
                <w:sz w:val="24"/>
                <w:lang w:val="en-US"/>
              </w:rPr>
              <w:t>9</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.2</w:t>
            </w:r>
          </w:p>
        </w:tc>
        <w:tc>
          <w:tcPr>
            <w:tcW w:w="7388" w:type="dxa"/>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b/>
                <w:bCs/>
                <w:kern w:val="0"/>
                <w:sz w:val="24"/>
              </w:rPr>
              <w:t>信息公告指定媒体（以下简称：“指定媒体”）：</w:t>
            </w:r>
          </w:p>
          <w:p>
            <w:pPr>
              <w:widowControl/>
              <w:spacing w:line="360" w:lineRule="auto"/>
              <w:rPr>
                <w:rFonts w:cs="宋体" w:asciiTheme="minorEastAsia" w:hAnsiTheme="minorEastAsia" w:eastAsiaTheme="minorEastAsia"/>
                <w:kern w:val="0"/>
                <w:sz w:val="24"/>
              </w:rPr>
            </w:pPr>
            <w:r>
              <w:rPr>
                <w:rFonts w:hint="eastAsia" w:ascii="宋体" w:hAnsi="宋体" w:cs="宋体"/>
                <w:kern w:val="0"/>
                <w:sz w:val="24"/>
                <w:lang w:val="en-US" w:eastAsia="zh-CN"/>
              </w:rPr>
              <w:t>厦门市民政局官网</w:t>
            </w:r>
            <w:r>
              <w:rPr>
                <w:rFonts w:hint="eastAsia" w:ascii="宋体" w:hAnsi="宋体" w:cs="宋体"/>
                <w:kern w:val="0"/>
                <w:sz w:val="24"/>
              </w:rPr>
              <w:t>，网址</w:t>
            </w:r>
            <w:r>
              <w:rPr>
                <w:rFonts w:hint="eastAsia" w:ascii="宋体" w:hAnsi="宋体" w:cs="宋体"/>
                <w:kern w:val="0"/>
                <w:sz w:val="24"/>
                <w:lang w:val="en-US" w:eastAsia="zh-CN"/>
              </w:rPr>
              <w:t>http://mzj.xm.gov.cn/</w:t>
            </w:r>
            <w:r>
              <w:rPr>
                <w:rFonts w:hint="eastAsia" w:ascii="宋体" w:hAnsi="宋体" w:cs="宋体"/>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0</w:t>
            </w:r>
          </w:p>
        </w:tc>
        <w:tc>
          <w:tcPr>
            <w:tcW w:w="1120" w:type="dxa"/>
            <w:vAlign w:val="center"/>
          </w:tcPr>
          <w:p>
            <w:pPr>
              <w:widowControl/>
              <w:spacing w:line="360" w:lineRule="auto"/>
              <w:jc w:val="center"/>
              <w:rPr>
                <w:rFonts w:cs="宋体" w:asciiTheme="minorEastAsia" w:hAnsiTheme="minorEastAsia" w:eastAsiaTheme="minorEastAsia"/>
                <w:kern w:val="0"/>
                <w:sz w:val="24"/>
              </w:rPr>
            </w:pPr>
          </w:p>
        </w:tc>
        <w:tc>
          <w:tcPr>
            <w:tcW w:w="7388" w:type="dxa"/>
            <w:vAlign w:val="center"/>
          </w:tcPr>
          <w:p>
            <w:pPr>
              <w:widowControl/>
              <w:spacing w:line="360" w:lineRule="auto"/>
              <w:jc w:val="left"/>
              <w:rPr>
                <w:rFonts w:ascii="宋体" w:hAnsi="宋体" w:cs="宋体"/>
                <w:kern w:val="0"/>
                <w:sz w:val="24"/>
              </w:rPr>
            </w:pPr>
            <w:r>
              <w:rPr>
                <w:rFonts w:ascii="宋体" w:hAnsi="宋体" w:cs="宋体"/>
                <w:b/>
                <w:bCs/>
                <w:kern w:val="0"/>
                <w:sz w:val="24"/>
              </w:rPr>
              <w:t>是否允许</w:t>
            </w:r>
            <w:r>
              <w:rPr>
                <w:rFonts w:hint="eastAsia" w:ascii="宋体" w:hAnsi="宋体" w:cs="宋体"/>
                <w:b/>
                <w:bCs/>
                <w:kern w:val="0"/>
                <w:sz w:val="24"/>
              </w:rPr>
              <w:t>成交供应商</w:t>
            </w:r>
            <w:r>
              <w:rPr>
                <w:rFonts w:ascii="宋体" w:hAnsi="宋体" w:cs="宋体"/>
                <w:b/>
                <w:bCs/>
                <w:kern w:val="0"/>
                <w:sz w:val="24"/>
              </w:rPr>
              <w:t>将本项目的非主体、非关键性工作进行分包：</w:t>
            </w:r>
          </w:p>
          <w:p>
            <w:pPr>
              <w:widowControl/>
              <w:spacing w:line="360" w:lineRule="auto"/>
              <w:rPr>
                <w:rFonts w:ascii="宋体" w:hAnsi="宋体" w:cs="宋体"/>
                <w:kern w:val="0"/>
                <w:sz w:val="24"/>
              </w:rPr>
            </w:pPr>
            <w:r>
              <w:rPr>
                <w:rFonts w:ascii="宋体" w:hAnsi="宋体" w:cs="宋体"/>
                <w:kern w:val="0"/>
                <w:sz w:val="24"/>
              </w:rPr>
              <w:t>不允许。</w:t>
            </w:r>
          </w:p>
          <w:p>
            <w:pPr>
              <w:widowControl/>
              <w:spacing w:line="360" w:lineRule="auto"/>
              <w:rPr>
                <w:rFonts w:cs="宋体" w:asciiTheme="minorEastAsia" w:hAnsiTheme="minorEastAsia" w:eastAsiaTheme="minorEastAsia"/>
                <w:b/>
                <w:bCs/>
                <w:kern w:val="0"/>
                <w:sz w:val="24"/>
              </w:rPr>
            </w:pPr>
            <w:r>
              <w:rPr>
                <w:rFonts w:cs="宋体" w:asciiTheme="minorEastAsia" w:hAnsiTheme="minorEastAsia" w:eastAsiaTheme="minorEastAsia"/>
                <w:kern w:val="0"/>
                <w:sz w:val="24"/>
              </w:rPr>
              <w:t>若允许</w:t>
            </w:r>
            <w:r>
              <w:rPr>
                <w:rFonts w:hint="eastAsia" w:cs="宋体" w:asciiTheme="minorEastAsia" w:hAnsiTheme="minorEastAsia" w:eastAsiaTheme="minorEastAsia"/>
                <w:kern w:val="0"/>
                <w:sz w:val="24"/>
              </w:rPr>
              <w:t>成交供应商</w:t>
            </w:r>
            <w:r>
              <w:rPr>
                <w:rFonts w:cs="宋体" w:asciiTheme="minorEastAsia" w:hAnsiTheme="minorEastAsia" w:eastAsiaTheme="minorEastAsia"/>
                <w:kern w:val="0"/>
                <w:sz w:val="24"/>
              </w:rPr>
              <w:t>将本项目的非主体、非关键性工作进行分包且</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拟在</w:t>
            </w:r>
            <w:r>
              <w:rPr>
                <w:rFonts w:hint="eastAsia" w:cs="宋体" w:asciiTheme="minorEastAsia" w:hAnsiTheme="minorEastAsia" w:eastAsiaTheme="minorEastAsia"/>
                <w:kern w:val="0"/>
                <w:sz w:val="24"/>
              </w:rPr>
              <w:t>成交</w:t>
            </w:r>
            <w:r>
              <w:rPr>
                <w:rFonts w:cs="宋体" w:asciiTheme="minorEastAsia" w:hAnsiTheme="minorEastAsia" w:eastAsiaTheme="minorEastAsia"/>
                <w:kern w:val="0"/>
                <w:sz w:val="24"/>
              </w:rPr>
              <w:t>后进行分包，则</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应在</w:t>
            </w:r>
            <w:r>
              <w:rPr>
                <w:rFonts w:hint="eastAsia" w:cs="宋体" w:asciiTheme="minorEastAsia" w:hAnsiTheme="minorEastAsia" w:eastAsiaTheme="minorEastAsia"/>
                <w:kern w:val="0"/>
                <w:sz w:val="24"/>
              </w:rPr>
              <w:t>响应</w:t>
            </w:r>
            <w:r>
              <w:rPr>
                <w:rFonts w:cs="宋体" w:asciiTheme="minorEastAsia" w:hAnsiTheme="minorEastAsia" w:eastAsiaTheme="minorEastAsia"/>
                <w:kern w:val="0"/>
                <w:sz w:val="24"/>
              </w:rPr>
              <w:t>文件中载明分包承担主体，分包承担主体应具备相应资质条件（若有）且不得再次分包。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1</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24.4</w:t>
            </w:r>
          </w:p>
        </w:tc>
        <w:tc>
          <w:tcPr>
            <w:tcW w:w="7388" w:type="dxa"/>
            <w:vAlign w:val="center"/>
          </w:tcPr>
          <w:p>
            <w:pPr>
              <w:widowControl/>
              <w:spacing w:line="360" w:lineRule="auto"/>
              <w:jc w:val="left"/>
              <w:rPr>
                <w:rFonts w:hint="eastAsia" w:ascii="宋体" w:hAnsi="宋体" w:eastAsia="宋体" w:cs="宋体"/>
                <w:bCs/>
                <w:color w:val="FF0000"/>
                <w:kern w:val="0"/>
                <w:sz w:val="24"/>
                <w:lang w:eastAsia="zh-CN"/>
              </w:rPr>
            </w:pPr>
            <w:r>
              <w:rPr>
                <w:rFonts w:hint="eastAsia" w:ascii="宋体" w:hAnsi="宋体" w:cs="宋体"/>
                <w:bCs/>
                <w:kern w:val="0"/>
                <w:sz w:val="24"/>
              </w:rPr>
              <w:t>本项目是否专门面向中小企业采购：否。</w:t>
            </w:r>
          </w:p>
          <w:p>
            <w:pPr>
              <w:widowControl/>
              <w:spacing w:line="360" w:lineRule="auto"/>
              <w:rPr>
                <w:rFonts w:cs="宋体" w:asciiTheme="minorEastAsia" w:hAnsiTheme="minorEastAsia" w:eastAsiaTheme="minorEastAsia"/>
                <w:b/>
                <w:bCs/>
                <w:kern w:val="0"/>
                <w:sz w:val="24"/>
              </w:rPr>
            </w:pPr>
            <w:r>
              <w:rPr>
                <w:rFonts w:hint="eastAsia" w:ascii="宋体" w:hAnsi="宋体" w:cs="宋体"/>
                <w:bCs/>
                <w:kern w:val="0"/>
                <w:sz w:val="24"/>
              </w:rPr>
              <w:t>（具体要求详见表2）</w:t>
            </w:r>
          </w:p>
        </w:tc>
      </w:tr>
    </w:tbl>
    <w:p>
      <w:pPr>
        <w:widowControl/>
        <w:spacing w:before="55" w:after="55" w:line="360" w:lineRule="auto"/>
        <w:jc w:val="left"/>
        <w:rPr>
          <w:rFonts w:ascii="黑体" w:hAnsi="黑体" w:eastAsia="黑体" w:cs="宋体"/>
          <w:b/>
          <w:kern w:val="0"/>
          <w:sz w:val="28"/>
          <w:szCs w:val="28"/>
        </w:rPr>
      </w:pPr>
    </w:p>
    <w:p>
      <w:pPr>
        <w:widowControl/>
        <w:spacing w:before="55" w:after="55" w:line="360" w:lineRule="auto"/>
        <w:jc w:val="left"/>
        <w:rPr>
          <w:rFonts w:ascii="黑体" w:hAnsi="黑体" w:eastAsia="黑体" w:cs="宋体"/>
          <w:b/>
          <w:kern w:val="0"/>
          <w:sz w:val="28"/>
          <w:szCs w:val="28"/>
        </w:rPr>
      </w:pPr>
    </w:p>
    <w:p>
      <w:pPr>
        <w:widowControl/>
        <w:spacing w:before="55" w:after="55" w:line="360" w:lineRule="auto"/>
        <w:jc w:val="left"/>
        <w:rPr>
          <w:rFonts w:ascii="黑体" w:hAnsi="黑体" w:eastAsia="黑体" w:cs="宋体"/>
          <w:b/>
          <w:kern w:val="0"/>
          <w:sz w:val="28"/>
          <w:szCs w:val="28"/>
        </w:rPr>
      </w:pPr>
    </w:p>
    <w:p>
      <w:pPr>
        <w:widowControl/>
        <w:spacing w:before="55" w:after="55" w:line="360" w:lineRule="auto"/>
        <w:jc w:val="left"/>
        <w:rPr>
          <w:rFonts w:ascii="黑体" w:hAnsi="黑体" w:eastAsia="黑体" w:cs="宋体"/>
          <w:b/>
          <w:kern w:val="0"/>
          <w:sz w:val="28"/>
          <w:szCs w:val="28"/>
        </w:rPr>
      </w:pPr>
    </w:p>
    <w:p>
      <w:pPr>
        <w:widowControl/>
        <w:spacing w:before="55" w:after="55" w:line="360" w:lineRule="auto"/>
        <w:jc w:val="left"/>
        <w:rPr>
          <w:rFonts w:ascii="黑体" w:hAnsi="黑体" w:eastAsia="黑体" w:cs="宋体"/>
          <w:b/>
          <w:kern w:val="0"/>
          <w:sz w:val="28"/>
          <w:szCs w:val="28"/>
        </w:rPr>
      </w:pPr>
    </w:p>
    <w:p>
      <w:pPr>
        <w:widowControl/>
        <w:spacing w:before="55" w:after="55" w:line="360" w:lineRule="auto"/>
        <w:jc w:val="left"/>
        <w:rPr>
          <w:rFonts w:ascii="黑体" w:hAnsi="黑体" w:eastAsia="黑体" w:cs="宋体"/>
          <w:b/>
          <w:kern w:val="0"/>
          <w:sz w:val="28"/>
          <w:szCs w:val="28"/>
        </w:rPr>
      </w:pPr>
    </w:p>
    <w:p>
      <w:pPr>
        <w:widowControl/>
        <w:spacing w:before="55" w:after="55" w:line="360" w:lineRule="auto"/>
        <w:jc w:val="left"/>
        <w:rPr>
          <w:rFonts w:ascii="黑体" w:hAnsi="黑体" w:eastAsia="黑体" w:cs="宋体"/>
          <w:b/>
          <w:kern w:val="0"/>
          <w:sz w:val="28"/>
          <w:szCs w:val="28"/>
        </w:rPr>
      </w:pPr>
    </w:p>
    <w:p>
      <w:pPr>
        <w:widowControl/>
        <w:spacing w:before="55" w:after="55" w:line="360" w:lineRule="auto"/>
        <w:jc w:val="left"/>
        <w:rPr>
          <w:rFonts w:ascii="黑体" w:hAnsi="黑体" w:eastAsia="黑体" w:cs="宋体"/>
          <w:b/>
          <w:kern w:val="0"/>
          <w:sz w:val="28"/>
          <w:szCs w:val="28"/>
        </w:rPr>
      </w:pPr>
    </w:p>
    <w:p>
      <w:pPr>
        <w:widowControl/>
        <w:spacing w:before="55" w:after="55" w:line="360" w:lineRule="auto"/>
        <w:jc w:val="left"/>
        <w:rPr>
          <w:rFonts w:ascii="黑体" w:hAnsi="黑体" w:eastAsia="黑体" w:cs="宋体"/>
          <w:b/>
          <w:kern w:val="0"/>
          <w:sz w:val="28"/>
          <w:szCs w:val="28"/>
        </w:rPr>
      </w:pPr>
    </w:p>
    <w:p>
      <w:pPr>
        <w:widowControl/>
        <w:spacing w:before="55" w:after="55" w:line="360" w:lineRule="auto"/>
        <w:jc w:val="left"/>
        <w:rPr>
          <w:rFonts w:ascii="黑体" w:hAnsi="黑体" w:eastAsia="黑体" w:cs="宋体"/>
          <w:b/>
          <w:kern w:val="0"/>
          <w:sz w:val="28"/>
          <w:szCs w:val="28"/>
        </w:rPr>
      </w:pPr>
    </w:p>
    <w:p>
      <w:pPr>
        <w:widowControl/>
        <w:spacing w:before="55" w:after="55" w:line="360" w:lineRule="auto"/>
        <w:jc w:val="left"/>
        <w:rPr>
          <w:rFonts w:ascii="黑体" w:hAnsi="黑体" w:eastAsia="黑体" w:cs="宋体"/>
          <w:b/>
          <w:kern w:val="0"/>
          <w:sz w:val="28"/>
          <w:szCs w:val="28"/>
        </w:rPr>
      </w:pPr>
    </w:p>
    <w:p>
      <w:pPr>
        <w:widowControl/>
        <w:spacing w:before="55" w:after="55" w:line="360" w:lineRule="auto"/>
        <w:jc w:val="left"/>
        <w:rPr>
          <w:rFonts w:ascii="黑体" w:hAnsi="黑体" w:eastAsia="黑体" w:cs="宋体"/>
          <w:b/>
          <w:kern w:val="0"/>
          <w:sz w:val="28"/>
          <w:szCs w:val="28"/>
        </w:rPr>
      </w:pPr>
    </w:p>
    <w:p>
      <w:pPr>
        <w:widowControl/>
        <w:spacing w:before="55" w:after="55" w:line="360" w:lineRule="auto"/>
        <w:jc w:val="left"/>
        <w:rPr>
          <w:rFonts w:ascii="黑体" w:hAnsi="黑体" w:eastAsia="黑体" w:cs="宋体"/>
          <w:b/>
          <w:kern w:val="0"/>
          <w:sz w:val="28"/>
          <w:szCs w:val="28"/>
        </w:rPr>
      </w:pPr>
      <w:r>
        <w:rPr>
          <w:rFonts w:ascii="黑体" w:hAnsi="黑体" w:eastAsia="黑体" w:cs="宋体"/>
          <w:b/>
          <w:kern w:val="0"/>
          <w:sz w:val="28"/>
          <w:szCs w:val="28"/>
        </w:rPr>
        <w:t>表2</w:t>
      </w:r>
    </w:p>
    <w:p>
      <w:pPr>
        <w:widowControl/>
        <w:spacing w:before="55" w:after="55" w:line="360" w:lineRule="auto"/>
        <w:jc w:val="center"/>
        <w:rPr>
          <w:rFonts w:ascii="黑体" w:hAnsi="黑体" w:eastAsia="黑体" w:cs="宋体"/>
          <w:b/>
          <w:kern w:val="0"/>
          <w:sz w:val="32"/>
          <w:szCs w:val="32"/>
        </w:rPr>
      </w:pPr>
      <w:r>
        <w:rPr>
          <w:rFonts w:hint="eastAsia" w:ascii="黑体" w:hAnsi="黑体" w:eastAsia="黑体" w:cs="宋体"/>
          <w:b/>
          <w:kern w:val="0"/>
          <w:sz w:val="32"/>
          <w:szCs w:val="32"/>
        </w:rPr>
        <w:t>优惠办法</w:t>
      </w:r>
    </w:p>
    <w:p>
      <w:pPr>
        <w:spacing w:line="360" w:lineRule="auto"/>
        <w:ind w:firstLine="480" w:firstLineChars="200"/>
        <w:rPr>
          <w:rFonts w:ascii="宋体" w:hAnsi="宋体"/>
          <w:sz w:val="24"/>
          <w:szCs w:val="28"/>
        </w:rPr>
      </w:pPr>
      <w:r>
        <w:rPr>
          <w:rFonts w:hint="eastAsia" w:ascii="宋体" w:hAnsi="宋体"/>
          <w:sz w:val="24"/>
          <w:szCs w:val="28"/>
        </w:rPr>
        <w:t>1、</w:t>
      </w:r>
      <w:r>
        <w:rPr>
          <w:rFonts w:ascii="宋体" w:hAnsi="宋体"/>
          <w:sz w:val="24"/>
          <w:szCs w:val="28"/>
        </w:rPr>
        <w:t>本项目类别</w:t>
      </w:r>
      <w:r>
        <w:rPr>
          <w:rFonts w:hint="eastAsia" w:ascii="宋体" w:hAnsi="宋体"/>
          <w:sz w:val="24"/>
          <w:szCs w:val="28"/>
        </w:rPr>
        <w:t>：</w:t>
      </w:r>
    </w:p>
    <w:tbl>
      <w:tblPr>
        <w:tblStyle w:val="116"/>
        <w:tblW w:w="7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2"/>
        <w:gridCol w:w="1752"/>
        <w:gridCol w:w="1752"/>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52" w:type="dxa"/>
            <w:vAlign w:val="center"/>
          </w:tcPr>
          <w:p>
            <w:pPr>
              <w:spacing w:line="360" w:lineRule="auto"/>
              <w:jc w:val="center"/>
              <w:rPr>
                <w:rFonts w:ascii="宋体" w:hAnsi="宋体"/>
                <w:sz w:val="24"/>
                <w:szCs w:val="28"/>
              </w:rPr>
            </w:pPr>
            <w:r>
              <w:rPr>
                <w:rFonts w:ascii="宋体" w:hAnsi="宋体"/>
                <w:sz w:val="24"/>
                <w:szCs w:val="28"/>
              </w:rPr>
              <w:t>合同包</w:t>
            </w:r>
          </w:p>
        </w:tc>
        <w:tc>
          <w:tcPr>
            <w:tcW w:w="1752" w:type="dxa"/>
            <w:vAlign w:val="center"/>
          </w:tcPr>
          <w:p>
            <w:pPr>
              <w:spacing w:line="360" w:lineRule="auto"/>
              <w:jc w:val="center"/>
              <w:rPr>
                <w:rFonts w:ascii="宋体" w:hAnsi="宋体"/>
                <w:sz w:val="24"/>
                <w:szCs w:val="28"/>
              </w:rPr>
            </w:pPr>
            <w:r>
              <w:rPr>
                <w:rFonts w:ascii="宋体" w:hAnsi="宋体"/>
                <w:sz w:val="24"/>
                <w:szCs w:val="28"/>
              </w:rPr>
              <w:t>货物类</w:t>
            </w:r>
          </w:p>
        </w:tc>
        <w:tc>
          <w:tcPr>
            <w:tcW w:w="1752" w:type="dxa"/>
            <w:vAlign w:val="center"/>
          </w:tcPr>
          <w:p>
            <w:pPr>
              <w:spacing w:line="360" w:lineRule="auto"/>
              <w:jc w:val="center"/>
              <w:rPr>
                <w:rFonts w:ascii="宋体" w:hAnsi="宋体"/>
                <w:sz w:val="24"/>
                <w:szCs w:val="28"/>
              </w:rPr>
            </w:pPr>
            <w:r>
              <w:rPr>
                <w:rFonts w:ascii="宋体" w:hAnsi="宋体"/>
                <w:sz w:val="24"/>
                <w:szCs w:val="28"/>
              </w:rPr>
              <w:t>服务类</w:t>
            </w:r>
          </w:p>
        </w:tc>
        <w:tc>
          <w:tcPr>
            <w:tcW w:w="1753" w:type="dxa"/>
            <w:vAlign w:val="center"/>
          </w:tcPr>
          <w:p>
            <w:pPr>
              <w:spacing w:line="360" w:lineRule="auto"/>
              <w:jc w:val="center"/>
              <w:rPr>
                <w:rFonts w:ascii="宋体" w:hAnsi="宋体"/>
                <w:sz w:val="24"/>
                <w:szCs w:val="28"/>
              </w:rPr>
            </w:pPr>
            <w:r>
              <w:rPr>
                <w:rFonts w:ascii="宋体" w:hAnsi="宋体"/>
                <w:sz w:val="24"/>
                <w:szCs w:val="28"/>
              </w:rPr>
              <w:t>工程类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52" w:type="dxa"/>
            <w:vAlign w:val="center"/>
          </w:tcPr>
          <w:p>
            <w:pPr>
              <w:spacing w:line="360" w:lineRule="auto"/>
              <w:jc w:val="center"/>
              <w:rPr>
                <w:rFonts w:ascii="宋体" w:hAnsi="宋体"/>
                <w:sz w:val="24"/>
                <w:szCs w:val="28"/>
              </w:rPr>
            </w:pPr>
            <w:r>
              <w:rPr>
                <w:rFonts w:hint="eastAsia" w:ascii="宋体" w:hAnsi="宋体"/>
                <w:sz w:val="24"/>
                <w:szCs w:val="28"/>
              </w:rPr>
              <w:t>1</w:t>
            </w:r>
          </w:p>
        </w:tc>
        <w:tc>
          <w:tcPr>
            <w:tcW w:w="1752" w:type="dxa"/>
            <w:vAlign w:val="center"/>
          </w:tcPr>
          <w:p>
            <w:pPr>
              <w:spacing w:line="360" w:lineRule="auto"/>
              <w:jc w:val="center"/>
              <w:rPr>
                <w:rFonts w:ascii="宋体" w:hAnsi="宋体"/>
                <w:sz w:val="24"/>
                <w:szCs w:val="28"/>
              </w:rPr>
            </w:pPr>
            <w:r>
              <w:rPr>
                <w:rFonts w:ascii="宋体" w:hAnsi="宋体"/>
                <w:sz w:val="24"/>
                <w:szCs w:val="28"/>
              </w:rPr>
              <w:t>×</w:t>
            </w:r>
          </w:p>
        </w:tc>
        <w:tc>
          <w:tcPr>
            <w:tcW w:w="1752" w:type="dxa"/>
            <w:vAlign w:val="center"/>
          </w:tcPr>
          <w:p>
            <w:pPr>
              <w:spacing w:line="360" w:lineRule="auto"/>
              <w:jc w:val="center"/>
              <w:rPr>
                <w:rFonts w:ascii="宋体" w:hAnsi="宋体"/>
                <w:sz w:val="24"/>
                <w:szCs w:val="28"/>
              </w:rPr>
            </w:pPr>
            <w:r>
              <w:rPr>
                <w:rFonts w:ascii="宋体" w:hAnsi="宋体"/>
                <w:sz w:val="24"/>
                <w:szCs w:val="28"/>
              </w:rPr>
              <w:t>√</w:t>
            </w:r>
          </w:p>
        </w:tc>
        <w:tc>
          <w:tcPr>
            <w:tcW w:w="1753" w:type="dxa"/>
            <w:vAlign w:val="center"/>
          </w:tcPr>
          <w:p>
            <w:pPr>
              <w:spacing w:line="360" w:lineRule="auto"/>
              <w:jc w:val="center"/>
              <w:rPr>
                <w:rFonts w:ascii="宋体" w:hAnsi="宋体"/>
                <w:sz w:val="24"/>
                <w:szCs w:val="28"/>
              </w:rPr>
            </w:pPr>
            <w:r>
              <w:rPr>
                <w:rFonts w:ascii="宋体" w:hAnsi="宋体"/>
                <w:sz w:val="24"/>
                <w:szCs w:val="28"/>
              </w:rPr>
              <w:t>×</w:t>
            </w:r>
          </w:p>
        </w:tc>
      </w:tr>
    </w:tbl>
    <w:p>
      <w:pPr>
        <w:spacing w:line="360" w:lineRule="auto"/>
        <w:ind w:firstLine="480" w:firstLineChars="200"/>
        <w:rPr>
          <w:rFonts w:ascii="宋体" w:hAnsi="宋体"/>
          <w:sz w:val="24"/>
          <w:szCs w:val="28"/>
        </w:rPr>
      </w:pPr>
      <w:r>
        <w:rPr>
          <w:rFonts w:hint="eastAsia" w:ascii="宋体" w:hAnsi="宋体"/>
          <w:sz w:val="24"/>
          <w:szCs w:val="28"/>
        </w:rPr>
        <w:t>2、本项目采购标的所属行业：</w:t>
      </w:r>
    </w:p>
    <w:tbl>
      <w:tblPr>
        <w:tblStyle w:val="116"/>
        <w:tblW w:w="7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6"/>
        <w:gridCol w:w="4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Align w:val="center"/>
          </w:tcPr>
          <w:p>
            <w:pPr>
              <w:spacing w:line="360" w:lineRule="auto"/>
              <w:jc w:val="center"/>
              <w:rPr>
                <w:rFonts w:ascii="宋体" w:hAnsi="宋体"/>
                <w:sz w:val="24"/>
                <w:szCs w:val="28"/>
              </w:rPr>
            </w:pPr>
            <w:r>
              <w:rPr>
                <w:rFonts w:ascii="宋体" w:hAnsi="宋体"/>
                <w:sz w:val="24"/>
                <w:szCs w:val="28"/>
              </w:rPr>
              <w:t>合同包</w:t>
            </w:r>
          </w:p>
        </w:tc>
        <w:tc>
          <w:tcPr>
            <w:tcW w:w="4963" w:type="dxa"/>
            <w:vAlign w:val="center"/>
          </w:tcPr>
          <w:p>
            <w:pPr>
              <w:spacing w:line="360" w:lineRule="auto"/>
              <w:jc w:val="center"/>
              <w:rPr>
                <w:rFonts w:ascii="宋体" w:hAnsi="宋体"/>
                <w:sz w:val="24"/>
                <w:szCs w:val="28"/>
              </w:rPr>
            </w:pPr>
            <w:r>
              <w:rPr>
                <w:rFonts w:hint="eastAsia" w:ascii="宋体" w:hAnsi="宋体"/>
                <w:sz w:val="24"/>
                <w:szCs w:val="28"/>
              </w:rPr>
              <w:t>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046" w:type="dxa"/>
            <w:vAlign w:val="center"/>
          </w:tcPr>
          <w:p>
            <w:pPr>
              <w:spacing w:line="360" w:lineRule="auto"/>
              <w:jc w:val="center"/>
              <w:rPr>
                <w:rFonts w:ascii="宋体" w:hAnsi="宋体"/>
                <w:sz w:val="24"/>
                <w:szCs w:val="28"/>
              </w:rPr>
            </w:pPr>
            <w:r>
              <w:rPr>
                <w:rFonts w:hint="eastAsia" w:ascii="宋体" w:hAnsi="宋体"/>
                <w:sz w:val="24"/>
                <w:szCs w:val="28"/>
              </w:rPr>
              <w:t>1</w:t>
            </w:r>
          </w:p>
        </w:tc>
        <w:tc>
          <w:tcPr>
            <w:tcW w:w="4963" w:type="dxa"/>
            <w:vAlign w:val="center"/>
          </w:tcPr>
          <w:p>
            <w:pPr>
              <w:spacing w:line="360" w:lineRule="auto"/>
              <w:jc w:val="center"/>
              <w:rPr>
                <w:rFonts w:ascii="宋体" w:hAnsi="宋体"/>
                <w:sz w:val="24"/>
                <w:szCs w:val="28"/>
              </w:rPr>
            </w:pPr>
            <w:r>
              <w:rPr>
                <w:rFonts w:hint="eastAsia" w:ascii="宋体" w:hAnsi="宋体"/>
                <w:sz w:val="24"/>
              </w:rPr>
              <w:t>租赁和商务服务业</w:t>
            </w: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3、非专门面向中小企业采购项目优惠办法：</w:t>
      </w:r>
    </w:p>
    <w:tbl>
      <w:tblPr>
        <w:tblStyle w:val="12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sz w:val="24"/>
                <w:szCs w:val="28"/>
              </w:rPr>
            </w:pPr>
            <w:r>
              <w:rPr>
                <w:rFonts w:hint="eastAsia" w:ascii="宋体" w:hAnsi="宋体"/>
                <w:sz w:val="24"/>
                <w:szCs w:val="28"/>
              </w:rPr>
              <w:t>享受优惠政策</w:t>
            </w:r>
          </w:p>
          <w:p>
            <w:pPr>
              <w:spacing w:line="360" w:lineRule="auto"/>
              <w:jc w:val="center"/>
              <w:rPr>
                <w:rFonts w:ascii="宋体" w:hAnsi="宋体"/>
                <w:sz w:val="24"/>
                <w:szCs w:val="28"/>
              </w:rPr>
            </w:pPr>
            <w:r>
              <w:rPr>
                <w:rFonts w:hint="eastAsia" w:ascii="宋体" w:hAnsi="宋体"/>
                <w:sz w:val="24"/>
                <w:szCs w:val="28"/>
              </w:rPr>
              <w:t>的条件</w:t>
            </w:r>
          </w:p>
        </w:tc>
        <w:tc>
          <w:tcPr>
            <w:tcW w:w="7193" w:type="dxa"/>
            <w:vAlign w:val="center"/>
          </w:tcPr>
          <w:p>
            <w:pPr>
              <w:spacing w:line="360" w:lineRule="auto"/>
              <w:rPr>
                <w:rFonts w:ascii="宋体" w:hAnsi="宋体"/>
                <w:sz w:val="24"/>
                <w:szCs w:val="28"/>
              </w:rPr>
            </w:pPr>
            <w:r>
              <w:rPr>
                <w:rFonts w:hint="eastAsia" w:ascii="宋体" w:hAnsi="宋体"/>
                <w:sz w:val="24"/>
                <w:szCs w:val="28"/>
              </w:rPr>
              <w:t>1、供应商为小微企业，本项目服务由供应商承接，即提供服务的人员为供应商依照《中华人民共和国劳动合同法》订立劳动合同的从业人员。若供应商与大企业的负责人为同一人，或者与大企业存在直接控股、管理关系的，不享受优惠政策。</w:t>
            </w:r>
          </w:p>
          <w:p>
            <w:pPr>
              <w:spacing w:line="360" w:lineRule="auto"/>
              <w:rPr>
                <w:rFonts w:ascii="宋体" w:hAnsi="宋体"/>
                <w:sz w:val="24"/>
                <w:szCs w:val="28"/>
              </w:rPr>
            </w:pPr>
            <w:r>
              <w:rPr>
                <w:rFonts w:hint="eastAsia" w:ascii="宋体" w:hAnsi="宋体"/>
                <w:sz w:val="24"/>
                <w:szCs w:val="28"/>
              </w:rPr>
              <w:t>2、以联合体形式参加采购活动，联合体各方均为小微企业的，联合体视同小微企业。</w:t>
            </w:r>
          </w:p>
          <w:p>
            <w:pPr>
              <w:spacing w:line="360" w:lineRule="auto"/>
              <w:rPr>
                <w:rFonts w:ascii="宋体" w:hAnsi="宋体"/>
                <w:sz w:val="24"/>
                <w:szCs w:val="28"/>
              </w:rPr>
            </w:pPr>
            <w:r>
              <w:rPr>
                <w:rFonts w:hint="eastAsia" w:ascii="宋体" w:hAnsi="宋体"/>
                <w:sz w:val="24"/>
                <w:szCs w:val="28"/>
              </w:rPr>
              <w:t>3、监狱企业视同小型、微型企业，若供应商为监狱企业的，提供由省级以上监狱管理局、戒毒管理局（含新疆生产建设兵团）出具的属于监狱企业的证明文件。</w:t>
            </w:r>
          </w:p>
          <w:p>
            <w:pPr>
              <w:spacing w:line="360" w:lineRule="auto"/>
              <w:rPr>
                <w:rFonts w:ascii="宋体" w:hAnsi="宋体"/>
                <w:sz w:val="24"/>
                <w:szCs w:val="28"/>
              </w:rPr>
            </w:pPr>
            <w:r>
              <w:rPr>
                <w:rFonts w:hint="eastAsia" w:ascii="宋体" w:hAnsi="宋体"/>
                <w:sz w:val="24"/>
                <w:szCs w:val="28"/>
              </w:rPr>
              <w:t>4、残疾人福利性单位视同小型、微型企业，若供应商为残疾人福利性单位的，提供《残疾人福利性单位声明函》。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sz w:val="24"/>
                <w:szCs w:val="28"/>
              </w:rPr>
            </w:pPr>
            <w:r>
              <w:rPr>
                <w:rFonts w:hint="eastAsia" w:ascii="宋体" w:hAnsi="宋体"/>
                <w:sz w:val="24"/>
                <w:szCs w:val="28"/>
              </w:rPr>
              <w:t>享受优惠政策</w:t>
            </w:r>
          </w:p>
          <w:p>
            <w:pPr>
              <w:spacing w:line="360" w:lineRule="auto"/>
              <w:jc w:val="center"/>
              <w:rPr>
                <w:rFonts w:ascii="宋体" w:hAnsi="宋体"/>
                <w:sz w:val="24"/>
                <w:szCs w:val="28"/>
              </w:rPr>
            </w:pPr>
            <w:r>
              <w:rPr>
                <w:rFonts w:hint="eastAsia" w:ascii="宋体" w:hAnsi="宋体"/>
                <w:sz w:val="24"/>
                <w:szCs w:val="28"/>
              </w:rPr>
              <w:t>需提供的材料</w:t>
            </w:r>
          </w:p>
        </w:tc>
        <w:tc>
          <w:tcPr>
            <w:tcW w:w="7193" w:type="dxa"/>
            <w:vAlign w:val="center"/>
          </w:tcPr>
          <w:p>
            <w:pPr>
              <w:spacing w:line="360" w:lineRule="auto"/>
              <w:rPr>
                <w:rFonts w:ascii="宋体" w:hAnsi="宋体"/>
                <w:sz w:val="24"/>
                <w:szCs w:val="28"/>
              </w:rPr>
            </w:pPr>
            <w:r>
              <w:rPr>
                <w:rFonts w:hint="eastAsia" w:ascii="宋体" w:hAnsi="宋体"/>
                <w:sz w:val="24"/>
                <w:szCs w:val="28"/>
              </w:rPr>
              <w:t>响应文件中需提供《中小企业声明函》。若供应商为监狱企业、残疾人福利性单位的，可不填写《中小企业声明函》，按上述要求提供相应材料即可。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sz w:val="24"/>
                <w:szCs w:val="28"/>
              </w:rPr>
            </w:pPr>
            <w:r>
              <w:rPr>
                <w:rFonts w:hint="eastAsia" w:ascii="宋体" w:hAnsi="宋体"/>
                <w:sz w:val="24"/>
                <w:szCs w:val="28"/>
              </w:rPr>
              <w:t>优惠办法</w:t>
            </w:r>
          </w:p>
        </w:tc>
        <w:tc>
          <w:tcPr>
            <w:tcW w:w="7193" w:type="dxa"/>
            <w:vAlign w:val="center"/>
          </w:tcPr>
          <w:p>
            <w:pPr>
              <w:spacing w:line="360" w:lineRule="auto"/>
              <w:rPr>
                <w:rFonts w:ascii="宋体" w:hAnsi="宋体"/>
                <w:sz w:val="24"/>
                <w:szCs w:val="28"/>
              </w:rPr>
            </w:pPr>
            <w:r>
              <w:rPr>
                <w:rFonts w:hint="eastAsia" w:ascii="宋体" w:hAnsi="宋体"/>
                <w:sz w:val="24"/>
                <w:szCs w:val="28"/>
              </w:rPr>
              <w:t>1、对小型、微型企业的报价给予10%的扣除，用扣除后的价格参加评审。</w:t>
            </w:r>
          </w:p>
          <w:p>
            <w:pPr>
              <w:spacing w:line="360" w:lineRule="auto"/>
              <w:rPr>
                <w:rFonts w:ascii="宋体" w:hAnsi="宋体"/>
                <w:sz w:val="24"/>
                <w:szCs w:val="28"/>
              </w:rPr>
            </w:pPr>
            <w:r>
              <w:rPr>
                <w:rFonts w:hint="eastAsia" w:ascii="宋体" w:hAnsi="宋体"/>
                <w:sz w:val="24"/>
                <w:szCs w:val="28"/>
              </w:rPr>
              <w:t>2、若本项目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93" w:type="dxa"/>
            <w:vAlign w:val="center"/>
          </w:tcPr>
          <w:p>
            <w:pPr>
              <w:spacing w:line="360" w:lineRule="auto"/>
              <w:jc w:val="center"/>
              <w:rPr>
                <w:rFonts w:ascii="宋体" w:hAnsi="宋体"/>
                <w:sz w:val="24"/>
                <w:szCs w:val="28"/>
              </w:rPr>
            </w:pPr>
            <w:r>
              <w:rPr>
                <w:rFonts w:hint="eastAsia" w:ascii="宋体" w:hAnsi="宋体"/>
                <w:sz w:val="24"/>
                <w:szCs w:val="28"/>
              </w:rPr>
              <w:t>注意事项</w:t>
            </w:r>
          </w:p>
        </w:tc>
        <w:tc>
          <w:tcPr>
            <w:tcW w:w="7193" w:type="dxa"/>
            <w:vAlign w:val="center"/>
          </w:tcPr>
          <w:p>
            <w:pPr>
              <w:spacing w:line="360" w:lineRule="auto"/>
              <w:rPr>
                <w:rFonts w:ascii="宋体" w:hAnsi="宋体"/>
                <w:sz w:val="24"/>
                <w:szCs w:val="28"/>
              </w:rPr>
            </w:pPr>
            <w:r>
              <w:rPr>
                <w:rFonts w:hint="eastAsia" w:ascii="宋体" w:hAnsi="宋体"/>
                <w:sz w:val="24"/>
                <w:szCs w:val="28"/>
              </w:rPr>
              <w:t>1、请供应商根据《关于印发中小企业划型标准规定的通知》（工信部联企业〔2011〕300号）规定的标准对企业规模进行认定。</w:t>
            </w:r>
          </w:p>
          <w:p>
            <w:pPr>
              <w:spacing w:line="360" w:lineRule="auto"/>
              <w:rPr>
                <w:rFonts w:ascii="宋体" w:hAnsi="宋体"/>
                <w:sz w:val="24"/>
                <w:szCs w:val="28"/>
              </w:rPr>
            </w:pPr>
            <w:r>
              <w:rPr>
                <w:rFonts w:hint="eastAsia" w:ascii="宋体" w:hAnsi="宋体"/>
                <w:sz w:val="24"/>
                <w:szCs w:val="28"/>
              </w:rPr>
              <w:t>2、供应商需对声明的真实性负责，供应商提供的声明函内容不实的，则属于提供虚假材料谋取成交情形，将被取消成交资格。</w:t>
            </w:r>
          </w:p>
        </w:tc>
      </w:tr>
    </w:tbl>
    <w:p/>
    <w:p>
      <w:pPr>
        <w:sectPr>
          <w:pgSz w:w="11906" w:h="16838"/>
          <w:pgMar w:top="1418" w:right="1418" w:bottom="1418" w:left="1418" w:header="851" w:footer="992" w:gutter="0"/>
          <w:cols w:space="720" w:num="1"/>
          <w:titlePg/>
          <w:docGrid w:linePitch="312" w:charSpace="0"/>
        </w:sectPr>
      </w:pPr>
    </w:p>
    <w:p>
      <w:pPr>
        <w:pStyle w:val="4"/>
        <w:rPr>
          <w:rFonts w:ascii="宋体" w:hAnsi="宋体"/>
          <w:kern w:val="0"/>
          <w:sz w:val="24"/>
        </w:rPr>
      </w:pPr>
      <w:bookmarkStart w:id="3" w:name="_Toc16164"/>
      <w:r>
        <w:rPr>
          <w:kern w:val="0"/>
        </w:rPr>
        <w:t>专项附件：</w:t>
      </w:r>
      <w:r>
        <w:rPr>
          <w:kern w:val="0"/>
          <w:szCs w:val="21"/>
        </w:rPr>
        <w:t>评审的标准和方法</w:t>
      </w:r>
      <w:bookmarkEnd w:id="3"/>
    </w:p>
    <w:p>
      <w:pPr>
        <w:widowControl/>
        <w:spacing w:beforeLines="50" w:afterLines="50" w:line="360" w:lineRule="auto"/>
        <w:jc w:val="center"/>
        <w:rPr>
          <w:rFonts w:ascii="宋体" w:hAnsi="宋体" w:cs="宋体"/>
          <w:kern w:val="0"/>
          <w:sz w:val="28"/>
          <w:szCs w:val="28"/>
        </w:rPr>
      </w:pPr>
      <w:r>
        <w:rPr>
          <w:rFonts w:ascii="宋体" w:hAnsi="宋体" w:cs="宋体"/>
          <w:b/>
          <w:bCs/>
          <w:kern w:val="0"/>
          <w:sz w:val="28"/>
          <w:szCs w:val="28"/>
        </w:rPr>
        <w:t>一、磋商小组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1.1采购人根据项目的特点依法组建磋商小组。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1.2磋商小组由采购人代表</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评审专家（以下简称“评委”）组成。</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1.3磋商小组负责具体磋商和评审事务，并按照下列原则依法独立履行有关职责：</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1.3.1评审应保护国家利益、社会公共利益和各方当事人合法权益，提高采购效益，保证项目质量。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1.3.2评审应遵循公平、公正、科学、严谨和择优原则。</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1.3.3评审的依据是磋商文件和响应文件，磋商文件中没有规定的评审标准不得作为评审依据。</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1.3.4磋商小组应按照磋商文件规定推荐成交候选供应商或根据采购人的授权确定成交供应商。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1.3.5评审应遵守下列评审纪律：</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r>
        <w:rPr>
          <w:rFonts w:cs="宋体" w:asciiTheme="minorEastAsia" w:hAnsiTheme="minorEastAsia" w:eastAsiaTheme="minorEastAsia"/>
          <w:kern w:val="0"/>
          <w:sz w:val="24"/>
        </w:rPr>
        <w:t>评审情况不得私自外泄，有关信息由采购人或其委托的代理机构统一对外发布。</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r>
        <w:rPr>
          <w:rFonts w:cs="宋体" w:asciiTheme="minorEastAsia" w:hAnsiTheme="minorEastAsia" w:eastAsiaTheme="minorEastAsia"/>
          <w:kern w:val="0"/>
          <w:sz w:val="24"/>
        </w:rPr>
        <w:t>对采购人或供应商提供的要求保密的资料，不得摘记翻印和外传。</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w:t>
      </w:r>
      <w:r>
        <w:rPr>
          <w:rFonts w:cs="宋体" w:asciiTheme="minorEastAsia" w:hAnsiTheme="minorEastAsia" w:eastAsiaTheme="minorEastAsia"/>
          <w:kern w:val="0"/>
          <w:sz w:val="24"/>
        </w:rPr>
        <w:t>不得收受供应商或有关人员的任何礼物，不得串联鼓动其他人袒护某供应商。若与供应商存在利害关系，则应主动声明并回避。</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w:t>
      </w:r>
      <w:r>
        <w:rPr>
          <w:rFonts w:cs="宋体" w:asciiTheme="minorEastAsia" w:hAnsiTheme="minorEastAsia" w:eastAsiaTheme="minorEastAsia"/>
          <w:kern w:val="0"/>
          <w:sz w:val="24"/>
        </w:rPr>
        <w:t>全体磋商小组成员应按照磋商文件规定进行评审，一切认定事项应查有实据且不得弄虚作假。</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w:t>
      </w:r>
      <w:r>
        <w:rPr>
          <w:rFonts w:cs="宋体" w:asciiTheme="minorEastAsia" w:hAnsiTheme="minorEastAsia" w:eastAsiaTheme="minorEastAsia"/>
          <w:kern w:val="0"/>
          <w:sz w:val="24"/>
        </w:rPr>
        <w:t>评审中应充分发扬民主，推荐成交供应商候选人或根据采购人授权确定成交供应商后要服从评审报告。</w:t>
      </w:r>
      <w:r>
        <w:rPr>
          <w:rFonts w:ascii="宋体" w:hAnsi="宋体" w:cs="宋体"/>
          <w:kern w:val="0"/>
          <w:sz w:val="16"/>
          <w:szCs w:val="16"/>
        </w:rPr>
        <w:t> </w:t>
      </w:r>
    </w:p>
    <w:p>
      <w:pPr>
        <w:widowControl/>
        <w:spacing w:beforeLines="50" w:afterLines="50" w:line="360" w:lineRule="auto"/>
        <w:jc w:val="center"/>
        <w:rPr>
          <w:rFonts w:ascii="宋体" w:hAnsi="宋体" w:cs="宋体"/>
          <w:b/>
          <w:bCs/>
          <w:kern w:val="0"/>
          <w:sz w:val="28"/>
          <w:szCs w:val="28"/>
        </w:rPr>
      </w:pPr>
      <w:r>
        <w:rPr>
          <w:rFonts w:ascii="宋体" w:hAnsi="宋体" w:cs="宋体"/>
          <w:b/>
          <w:bCs/>
          <w:kern w:val="0"/>
          <w:sz w:val="28"/>
          <w:szCs w:val="28"/>
        </w:rPr>
        <w:t>二、磋商程序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2.1磋商程序按照磋商文件第二章第2节“竞争性磋商须知”第14 条“磋商程序以及评审标准和方法”的相关条款规定执行。</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允许两家供应商进行竞争性磋商采购情形，则提交最后报价的供应商可以为两家。</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2.3最后报价出现前后不一致的（如大写金额和小写金额不一致、单价金额小数点或者百分比有明显错位、总价金额与按单价汇总金额不一致等），磋商小组将要求供应商重新提交最后报价。</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4</w:t>
      </w:r>
      <w:r>
        <w:rPr>
          <w:rFonts w:cs="宋体" w:asciiTheme="minorEastAsia" w:hAnsiTheme="minorEastAsia" w:eastAsiaTheme="minorEastAsia"/>
          <w:kern w:val="0"/>
          <w:sz w:val="24"/>
        </w:rPr>
        <w:t>只有资格审查和实质性响应审查均合格且按规定提交最后报价的合格供应商才能参加综合评分。</w:t>
      </w:r>
    </w:p>
    <w:p>
      <w:pPr>
        <w:widowControl/>
        <w:spacing w:beforeLines="50" w:afterLines="50" w:line="360" w:lineRule="auto"/>
        <w:jc w:val="center"/>
        <w:rPr>
          <w:rFonts w:ascii="宋体" w:hAnsi="宋体" w:cs="宋体"/>
          <w:b/>
          <w:bCs/>
          <w:kern w:val="0"/>
          <w:sz w:val="28"/>
          <w:szCs w:val="28"/>
        </w:rPr>
      </w:pPr>
      <w:r>
        <w:rPr>
          <w:rFonts w:ascii="宋体" w:hAnsi="宋体" w:cs="宋体"/>
          <w:b/>
          <w:bCs/>
          <w:kern w:val="0"/>
          <w:sz w:val="28"/>
          <w:szCs w:val="28"/>
        </w:rPr>
        <w:t>三、综合评分的标准和方法</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3.1磋商小组将采用综合评分法对提交最后报价的合格供应商的响应文件和最后报价进行综合评分。如果磋商项目有多个合同包，则按相应合同包分别进行，具体综合评分的标准和方法如下：</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3.3.1磋商小组将对相应合同包提交最后报价的合格供应商从技术、商务及报价部分分别进行评议并评分，并汇总出技术、商务及报价部分的综合得分。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3.3.2具体评审标准和方法：</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（1）响应文件满足磋商文件全部实质性要求，且按照评审因素的量化指标综合评审总得分从高到低顺序推荐3名以上成交候选供应商，其中评审总得分最高的供应商为第一成交候选供应商。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每个供应商的评审总得分FA＝F1＋F2＋F3＋F4（若有），其中：F1指价格项评审因素得分、F2指技术项评审因素得分、F3指商务项评审因素得分，F4为加分项（即优先类节能产品、环境标志产品在采购活动中可享有的加分优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（3）各项评审因素的设置如下：</w:t>
      </w:r>
    </w:p>
    <w:p>
      <w:pPr>
        <w:widowControl/>
        <w:spacing w:line="360" w:lineRule="auto"/>
        <w:ind w:firstLine="481" w:firstLineChars="200"/>
        <w:jc w:val="left"/>
        <w:rPr>
          <w:rFonts w:cs="宋体" w:asciiTheme="minorEastAsia" w:hAnsiTheme="minorEastAsia" w:eastAsiaTheme="minorEastAsia"/>
          <w:b/>
          <w:kern w:val="0"/>
          <w:sz w:val="24"/>
        </w:rPr>
      </w:pPr>
      <w:r>
        <w:rPr>
          <w:rFonts w:cs="宋体" w:asciiTheme="minorEastAsia" w:hAnsiTheme="minorEastAsia" w:eastAsiaTheme="minorEastAsia"/>
          <w:b/>
          <w:kern w:val="0"/>
          <w:sz w:val="24"/>
        </w:rPr>
        <w:t>包1</w:t>
      </w:r>
    </w:p>
    <w:p>
      <w:pPr>
        <w:widowControl/>
        <w:spacing w:line="360" w:lineRule="auto"/>
        <w:ind w:firstLine="481" w:firstLineChars="200"/>
        <w:jc w:val="left"/>
        <w:rPr>
          <w:rFonts w:hint="eastAsia" w:cs="宋体" w:asciiTheme="minorEastAsia" w:hAnsiTheme="minorEastAsia" w:eastAsiaTheme="minorEastAsia"/>
          <w:b/>
          <w:bCs/>
          <w:kern w:val="0"/>
          <w:sz w:val="24"/>
        </w:rPr>
      </w:pPr>
      <w:r>
        <w:rPr>
          <w:rFonts w:cs="宋体" w:asciiTheme="minorEastAsia" w:hAnsiTheme="minorEastAsia" w:eastAsiaTheme="minorEastAsia"/>
          <w:b/>
          <w:bCs/>
          <w:kern w:val="0"/>
          <w:sz w:val="24"/>
        </w:rPr>
        <w:t>（一）技术部分评分</w:t>
      </w:r>
      <w:r>
        <w:rPr>
          <w:rFonts w:hint="eastAsia" w:cs="宋体" w:asciiTheme="minorEastAsia" w:hAnsiTheme="minorEastAsia" w:eastAsiaTheme="minorEastAsia"/>
          <w:b/>
          <w:bCs/>
          <w:kern w:val="0"/>
          <w:sz w:val="24"/>
        </w:rPr>
        <w:t>F2：</w:t>
      </w:r>
      <w:r>
        <w:rPr>
          <w:rFonts w:cs="宋体" w:asciiTheme="minorEastAsia" w:hAnsiTheme="minorEastAsia" w:eastAsiaTheme="minorEastAsia"/>
          <w:b/>
          <w:bCs/>
          <w:kern w:val="0"/>
          <w:sz w:val="24"/>
        </w:rPr>
        <w:t>满分</w:t>
      </w:r>
      <w:r>
        <w:rPr>
          <w:rFonts w:hint="eastAsia" w:cs="宋体" w:asciiTheme="minorEastAsia" w:hAnsiTheme="minorEastAsia" w:eastAsiaTheme="minorEastAsia"/>
          <w:b/>
          <w:bCs/>
          <w:kern w:val="0"/>
          <w:sz w:val="24"/>
          <w:u w:val="single"/>
          <w:lang w:val="en-US" w:eastAsia="zh-CN"/>
        </w:rPr>
        <w:t>65</w:t>
      </w:r>
      <w:r>
        <w:rPr>
          <w:rFonts w:cs="宋体" w:asciiTheme="minorEastAsia" w:hAnsiTheme="minorEastAsia" w:eastAsiaTheme="minorEastAsia"/>
          <w:b/>
          <w:bCs/>
          <w:kern w:val="0"/>
          <w:sz w:val="24"/>
        </w:rPr>
        <w:t>分</w:t>
      </w:r>
    </w:p>
    <w:tbl>
      <w:tblPr>
        <w:tblStyle w:val="39"/>
        <w:tblW w:w="8784"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0" w:type="dxa"/>
          <w:left w:w="0" w:type="dxa"/>
          <w:bottom w:w="0" w:type="dxa"/>
          <w:right w:w="0" w:type="dxa"/>
        </w:tblCellMar>
      </w:tblPr>
      <w:tblGrid>
        <w:gridCol w:w="1346"/>
        <w:gridCol w:w="1346"/>
        <w:gridCol w:w="6092"/>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tblHeade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ascii="宋体" w:hAnsi="宋体" w:cs="宋体"/>
                <w:kern w:val="0"/>
                <w:sz w:val="24"/>
              </w:rPr>
              <w:t>评</w:t>
            </w:r>
            <w:r>
              <w:rPr>
                <w:rFonts w:hint="eastAsia" w:ascii="宋体" w:hAnsi="宋体" w:cs="宋体"/>
                <w:kern w:val="0"/>
                <w:sz w:val="24"/>
              </w:rPr>
              <w:t>审</w:t>
            </w:r>
            <w:r>
              <w:rPr>
                <w:rFonts w:ascii="宋体" w:hAnsi="宋体" w:cs="宋体"/>
                <w:kern w:val="0"/>
                <w:sz w:val="24"/>
              </w:rPr>
              <w:t>项目</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ascii="宋体" w:hAnsi="宋体" w:cs="宋体"/>
                <w:kern w:val="0"/>
                <w:sz w:val="24"/>
              </w:rPr>
              <w:t>评</w:t>
            </w:r>
            <w:r>
              <w:rPr>
                <w:rFonts w:hint="eastAsia" w:ascii="宋体" w:hAnsi="宋体" w:cs="宋体"/>
                <w:kern w:val="0"/>
                <w:sz w:val="24"/>
              </w:rPr>
              <w:t>审</w:t>
            </w:r>
            <w:r>
              <w:rPr>
                <w:rFonts w:ascii="宋体" w:hAnsi="宋体" w:cs="宋体"/>
                <w:kern w:val="0"/>
                <w:sz w:val="24"/>
              </w:rPr>
              <w:t>分值</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ascii="宋体" w:hAnsi="宋体" w:cs="宋体"/>
                <w:kern w:val="0"/>
                <w:sz w:val="24"/>
              </w:rPr>
              <w:t>评</w:t>
            </w:r>
            <w:r>
              <w:rPr>
                <w:rFonts w:hint="eastAsia" w:ascii="宋体" w:hAnsi="宋体" w:cs="宋体"/>
                <w:kern w:val="0"/>
                <w:sz w:val="24"/>
              </w:rPr>
              <w:t>审</w:t>
            </w:r>
            <w:r>
              <w:rPr>
                <w:rFonts w:ascii="宋体" w:hAnsi="宋体" w:cs="宋体"/>
                <w:kern w:val="0"/>
                <w:sz w:val="24"/>
              </w:rPr>
              <w:t>方法描述</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-1</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left"/>
              <w:rPr>
                <w:rFonts w:ascii="宋体" w:hAnsi="宋体" w:cs="宋体"/>
                <w:kern w:val="0"/>
                <w:sz w:val="24"/>
              </w:rPr>
            </w:pPr>
            <w:r>
              <w:rPr>
                <w:rFonts w:hint="eastAsia" w:ascii="宋体" w:hAnsi="宋体" w:cs="宋体"/>
                <w:kern w:val="0"/>
                <w:sz w:val="24"/>
              </w:rPr>
              <w:t>根据供应商对本项目工作内容的理解和重点难点的分析进行评价：</w:t>
            </w:r>
          </w:p>
          <w:p>
            <w:pPr>
              <w:widowControl/>
              <w:spacing w:line="360" w:lineRule="auto"/>
              <w:jc w:val="left"/>
              <w:rPr>
                <w:rFonts w:ascii="宋体" w:hAnsi="宋体" w:cs="宋体"/>
                <w:kern w:val="0"/>
                <w:sz w:val="24"/>
              </w:rPr>
            </w:pPr>
            <w:r>
              <w:rPr>
                <w:rFonts w:hint="eastAsia" w:ascii="宋体" w:hAnsi="宋体" w:cs="宋体"/>
                <w:kern w:val="0"/>
                <w:sz w:val="24"/>
              </w:rPr>
              <w:t>①有提供项目理解和重点难点分析情况的得</w:t>
            </w:r>
            <w:r>
              <w:rPr>
                <w:rFonts w:hint="eastAsia" w:ascii="宋体" w:hAnsi="宋体" w:cs="宋体"/>
                <w:kern w:val="0"/>
                <w:sz w:val="24"/>
                <w:lang w:val="en-US" w:eastAsia="zh-CN"/>
              </w:rPr>
              <w:t>1</w:t>
            </w:r>
            <w:r>
              <w:rPr>
                <w:rFonts w:hint="eastAsia" w:ascii="宋体" w:hAnsi="宋体" w:cs="宋体"/>
                <w:kern w:val="0"/>
                <w:sz w:val="24"/>
              </w:rPr>
              <w:t>分；</w:t>
            </w:r>
          </w:p>
          <w:p>
            <w:pPr>
              <w:widowControl/>
              <w:spacing w:line="360" w:lineRule="auto"/>
              <w:jc w:val="left"/>
              <w:rPr>
                <w:rFonts w:ascii="宋体" w:hAnsi="宋体" w:cs="宋体"/>
                <w:kern w:val="0"/>
                <w:sz w:val="24"/>
              </w:rPr>
            </w:pPr>
            <w:r>
              <w:rPr>
                <w:rFonts w:hint="eastAsia" w:ascii="宋体" w:hAnsi="宋体" w:cs="宋体"/>
                <w:kern w:val="0"/>
                <w:sz w:val="24"/>
              </w:rPr>
              <w:t>②在满足①的基础上，对工作内容理解描述具体、符合现状，重点难点分析到位并有解决措施，能够指导本项目开展的</w:t>
            </w:r>
            <w:r>
              <w:rPr>
                <w:rFonts w:hint="eastAsia" w:ascii="宋体" w:hAnsi="宋体" w:cs="宋体"/>
                <w:kern w:val="0"/>
                <w:sz w:val="24"/>
                <w:lang w:eastAsia="zh-CN"/>
              </w:rPr>
              <w:t>最高</w:t>
            </w:r>
            <w:r>
              <w:rPr>
                <w:rFonts w:hint="eastAsia" w:ascii="宋体" w:hAnsi="宋体" w:cs="宋体"/>
                <w:kern w:val="0"/>
                <w:sz w:val="24"/>
              </w:rPr>
              <w:t>得</w:t>
            </w:r>
            <w:r>
              <w:rPr>
                <w:rFonts w:hint="eastAsia" w:ascii="宋体" w:hAnsi="宋体" w:cs="宋体"/>
                <w:kern w:val="0"/>
                <w:sz w:val="24"/>
                <w:lang w:val="en-US" w:eastAsia="zh-CN"/>
              </w:rPr>
              <w:t>4</w:t>
            </w:r>
            <w:r>
              <w:rPr>
                <w:rFonts w:hint="eastAsia" w:ascii="宋体" w:hAnsi="宋体" w:cs="宋体"/>
                <w:kern w:val="0"/>
                <w:sz w:val="24"/>
              </w:rPr>
              <w:t>分；</w:t>
            </w:r>
          </w:p>
          <w:p>
            <w:pPr>
              <w:widowControl/>
              <w:spacing w:line="360" w:lineRule="auto"/>
              <w:jc w:val="left"/>
              <w:rPr>
                <w:rFonts w:ascii="宋体" w:hAnsi="宋体" w:cs="宋体"/>
                <w:kern w:val="0"/>
                <w:sz w:val="24"/>
              </w:rPr>
            </w:pPr>
            <w:r>
              <w:rPr>
                <w:rFonts w:hint="eastAsia" w:ascii="宋体" w:hAnsi="宋体" w:cs="宋体"/>
                <w:kern w:val="0"/>
                <w:sz w:val="24"/>
              </w:rPr>
              <w:t>③未提供或不满足上述要求的不得分。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1-2</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asciiTheme="minorEastAsia" w:hAnsiTheme="minorEastAsia"/>
                <w:sz w:val="24"/>
              </w:rPr>
            </w:pPr>
            <w:r>
              <w:rPr>
                <w:rFonts w:asciiTheme="minorEastAsia" w:hAnsiTheme="minorEastAsia"/>
                <w:sz w:val="24"/>
              </w:rPr>
              <w:t>根据</w:t>
            </w:r>
            <w:r>
              <w:rPr>
                <w:rFonts w:hint="eastAsia" w:asciiTheme="minorEastAsia" w:hAnsiTheme="minorEastAsia"/>
                <w:sz w:val="24"/>
              </w:rPr>
              <w:t>供应商</w:t>
            </w:r>
            <w:r>
              <w:rPr>
                <w:rFonts w:hint="eastAsia" w:ascii="宋体" w:hAnsi="宋体" w:cs="宋体"/>
                <w:kern w:val="0"/>
                <w:sz w:val="24"/>
              </w:rPr>
              <w:t>针对本项目提供的</w:t>
            </w:r>
            <w:r>
              <w:rPr>
                <w:rFonts w:hint="eastAsia" w:ascii="宋体" w:hAnsi="宋体" w:cs="宋体"/>
                <w:kern w:val="0"/>
                <w:sz w:val="24"/>
                <w:szCs w:val="24"/>
                <w:u w:val="none"/>
                <w:shd w:val="clear"/>
              </w:rPr>
              <w:t>审计程序</w:t>
            </w:r>
            <w:r>
              <w:rPr>
                <w:rFonts w:hint="eastAsia" w:ascii="宋体" w:hAnsi="宋体" w:cs="宋体"/>
                <w:kern w:val="0"/>
                <w:sz w:val="24"/>
                <w:szCs w:val="24"/>
                <w:u w:val="none"/>
                <w:shd w:val="clear"/>
                <w:lang w:eastAsia="zh-CN"/>
              </w:rPr>
              <w:t>（</w:t>
            </w:r>
            <w:r>
              <w:rPr>
                <w:rFonts w:hint="eastAsia" w:ascii="宋体" w:hAnsi="宋体" w:cs="宋体"/>
                <w:kern w:val="0"/>
                <w:sz w:val="24"/>
                <w:szCs w:val="24"/>
                <w:u w:val="none"/>
                <w:shd w:val="clear"/>
                <w:lang w:val="en-US" w:eastAsia="zh-CN"/>
              </w:rPr>
              <w:t>如</w:t>
            </w:r>
            <w:r>
              <w:rPr>
                <w:rFonts w:hint="eastAsia" w:ascii="宋体" w:hAnsi="宋体" w:cs="宋体"/>
                <w:kern w:val="0"/>
                <w:sz w:val="24"/>
                <w:szCs w:val="24"/>
                <w:u w:val="none"/>
                <w:shd w:val="clear"/>
                <w:lang w:eastAsia="zh-CN"/>
              </w:rPr>
              <w:t>计划阶段、实施审计阶段和审计完成阶段</w:t>
            </w:r>
            <w:r>
              <w:rPr>
                <w:rFonts w:hint="eastAsia" w:ascii="宋体" w:hAnsi="宋体" w:cs="宋体"/>
                <w:kern w:val="0"/>
                <w:sz w:val="24"/>
                <w:szCs w:val="24"/>
                <w:u w:val="none"/>
                <w:shd w:val="clear"/>
                <w:lang w:val="en-US" w:eastAsia="zh-CN"/>
              </w:rPr>
              <w:t>等</w:t>
            </w:r>
            <w:r>
              <w:rPr>
                <w:rFonts w:hint="eastAsia" w:ascii="宋体" w:hAnsi="宋体" w:cs="宋体"/>
                <w:kern w:val="0"/>
                <w:sz w:val="24"/>
                <w:szCs w:val="24"/>
                <w:u w:val="none"/>
                <w:shd w:val="clear"/>
                <w:lang w:eastAsia="zh-CN"/>
              </w:rPr>
              <w:t>）</w:t>
            </w:r>
            <w:r>
              <w:rPr>
                <w:rFonts w:hint="eastAsia" w:ascii="宋体" w:hAnsi="宋体" w:cs="宋体"/>
                <w:kern w:val="0"/>
                <w:sz w:val="24"/>
              </w:rPr>
              <w:t>进行评价：</w:t>
            </w:r>
          </w:p>
          <w:p>
            <w:pPr>
              <w:spacing w:line="360" w:lineRule="auto"/>
              <w:jc w:val="left"/>
              <w:rPr>
                <w:rFonts w:asciiTheme="minorEastAsia" w:hAnsiTheme="minorEastAsia"/>
                <w:sz w:val="24"/>
              </w:rPr>
            </w:pPr>
            <w:r>
              <w:rPr>
                <w:rFonts w:asciiTheme="minorEastAsia" w:hAnsiTheme="minorEastAsia"/>
                <w:sz w:val="24"/>
              </w:rPr>
              <w:t>①</w:t>
            </w:r>
            <w:r>
              <w:rPr>
                <w:rFonts w:hint="eastAsia" w:asciiTheme="minorEastAsia" w:hAnsiTheme="minorEastAsia"/>
                <w:sz w:val="24"/>
              </w:rPr>
              <w:t>有</w:t>
            </w:r>
            <w:r>
              <w:rPr>
                <w:rFonts w:asciiTheme="minorEastAsia" w:hAnsiTheme="minorEastAsia"/>
                <w:sz w:val="24"/>
              </w:rPr>
              <w:t>针对本项目提供</w:t>
            </w:r>
            <w:r>
              <w:rPr>
                <w:rFonts w:hint="eastAsia" w:asciiTheme="minorEastAsia" w:hAnsiTheme="minorEastAsia"/>
                <w:sz w:val="24"/>
              </w:rPr>
              <w:t>各审计内容的</w:t>
            </w:r>
            <w:r>
              <w:rPr>
                <w:rFonts w:asciiTheme="minorEastAsia" w:hAnsiTheme="minorEastAsia"/>
                <w:sz w:val="24"/>
              </w:rPr>
              <w:t>审计</w:t>
            </w:r>
            <w:r>
              <w:rPr>
                <w:rFonts w:hint="eastAsia" w:asciiTheme="minorEastAsia" w:hAnsiTheme="minorEastAsia"/>
                <w:sz w:val="24"/>
              </w:rPr>
              <w:t>工作</w:t>
            </w:r>
            <w:r>
              <w:rPr>
                <w:rFonts w:asciiTheme="minorEastAsia" w:hAnsiTheme="minorEastAsia"/>
                <w:sz w:val="24"/>
              </w:rPr>
              <w:t>程序的得</w:t>
            </w:r>
            <w:r>
              <w:rPr>
                <w:rFonts w:hint="eastAsia" w:asciiTheme="minorEastAsia" w:hAnsiTheme="minorEastAsia"/>
                <w:sz w:val="24"/>
                <w:lang w:val="en-US" w:eastAsia="zh-CN"/>
              </w:rPr>
              <w:t>1</w:t>
            </w:r>
            <w:r>
              <w:rPr>
                <w:rFonts w:asciiTheme="minorEastAsia" w:hAnsiTheme="minorEastAsia"/>
                <w:sz w:val="24"/>
              </w:rPr>
              <w:t xml:space="preserve">分； </w:t>
            </w:r>
          </w:p>
          <w:p>
            <w:pPr>
              <w:spacing w:line="360" w:lineRule="auto"/>
              <w:jc w:val="left"/>
              <w:rPr>
                <w:rFonts w:asciiTheme="minorEastAsia" w:hAnsiTheme="minorEastAsia"/>
                <w:sz w:val="24"/>
              </w:rPr>
            </w:pPr>
            <w:r>
              <w:rPr>
                <w:rFonts w:asciiTheme="minorEastAsia" w:hAnsiTheme="minorEastAsia"/>
                <w:sz w:val="24"/>
              </w:rPr>
              <w:t>②在</w:t>
            </w:r>
            <w:r>
              <w:rPr>
                <w:rFonts w:hint="eastAsia" w:asciiTheme="minorEastAsia" w:hAnsiTheme="minorEastAsia"/>
                <w:sz w:val="24"/>
              </w:rPr>
              <w:t>满足</w:t>
            </w:r>
            <w:r>
              <w:rPr>
                <w:rFonts w:asciiTheme="minorEastAsia" w:hAnsiTheme="minorEastAsia"/>
                <w:sz w:val="24"/>
              </w:rPr>
              <w:t>①的基础上，</w:t>
            </w:r>
            <w:r>
              <w:rPr>
                <w:rFonts w:hint="eastAsia" w:asciiTheme="minorEastAsia" w:hAnsiTheme="minorEastAsia"/>
                <w:sz w:val="24"/>
              </w:rPr>
              <w:t>对审计工作</w:t>
            </w:r>
            <w:r>
              <w:rPr>
                <w:rFonts w:asciiTheme="minorEastAsia" w:hAnsiTheme="minorEastAsia"/>
                <w:sz w:val="24"/>
              </w:rPr>
              <w:t>流程</w:t>
            </w:r>
            <w:r>
              <w:rPr>
                <w:rFonts w:ascii="宋体" w:hAnsi="宋体" w:eastAsia="宋体" w:cs="宋体"/>
                <w:kern w:val="0"/>
                <w:sz w:val="24"/>
                <w:szCs w:val="24"/>
              </w:rPr>
              <w:t>每个步骤的工作细则、流程、突出点</w:t>
            </w:r>
            <w:r>
              <w:rPr>
                <w:rFonts w:hint="eastAsia" w:ascii="宋体" w:hAnsi="宋体" w:cs="宋体"/>
                <w:kern w:val="0"/>
                <w:sz w:val="24"/>
                <w:szCs w:val="24"/>
                <w:lang w:val="en-US" w:eastAsia="zh-CN"/>
              </w:rPr>
              <w:t>进行描述</w:t>
            </w:r>
            <w:r>
              <w:rPr>
                <w:rFonts w:hint="eastAsia" w:ascii="宋体" w:hAnsi="宋体" w:cs="宋体"/>
                <w:kern w:val="0"/>
                <w:sz w:val="24"/>
                <w:szCs w:val="24"/>
                <w:lang w:eastAsia="zh-CN"/>
              </w:rPr>
              <w:t>，</w:t>
            </w:r>
            <w:r>
              <w:rPr>
                <w:rFonts w:hint="eastAsia" w:asciiTheme="minorEastAsia" w:hAnsiTheme="minorEastAsia"/>
                <w:sz w:val="24"/>
              </w:rPr>
              <w:t>符合国家法律法规规范要求，有利于审计工作开展</w:t>
            </w:r>
            <w:r>
              <w:rPr>
                <w:rFonts w:asciiTheme="minorEastAsia" w:hAnsiTheme="minorEastAsia"/>
                <w:sz w:val="24"/>
              </w:rPr>
              <w:t>的</w:t>
            </w:r>
            <w:r>
              <w:rPr>
                <w:rFonts w:hint="eastAsia" w:asciiTheme="minorEastAsia" w:hAnsiTheme="minorEastAsia"/>
                <w:sz w:val="24"/>
                <w:lang w:eastAsia="zh-CN"/>
              </w:rPr>
              <w:t>最高</w:t>
            </w:r>
            <w:r>
              <w:rPr>
                <w:rFonts w:asciiTheme="minorEastAsia" w:hAnsiTheme="minorEastAsia"/>
                <w:sz w:val="24"/>
              </w:rPr>
              <w:t>得</w:t>
            </w:r>
            <w:r>
              <w:rPr>
                <w:rFonts w:hint="eastAsia" w:asciiTheme="minorEastAsia" w:hAnsiTheme="minorEastAsia"/>
                <w:sz w:val="24"/>
                <w:lang w:val="en-US" w:eastAsia="zh-CN"/>
              </w:rPr>
              <w:t>4</w:t>
            </w:r>
            <w:r>
              <w:rPr>
                <w:rFonts w:asciiTheme="minorEastAsia" w:hAnsiTheme="minorEastAsia"/>
                <w:sz w:val="24"/>
              </w:rPr>
              <w:t xml:space="preserve">分； </w:t>
            </w:r>
          </w:p>
          <w:p>
            <w:pPr>
              <w:spacing w:line="360" w:lineRule="auto"/>
              <w:jc w:val="left"/>
              <w:rPr>
                <w:rFonts w:asciiTheme="minorEastAsia" w:hAnsiTheme="minorEastAsia"/>
                <w:sz w:val="24"/>
              </w:rPr>
            </w:pPr>
            <w:r>
              <w:rPr>
                <w:rFonts w:hint="eastAsia" w:asciiTheme="minorEastAsia" w:hAnsiTheme="minorEastAsia"/>
                <w:sz w:val="24"/>
              </w:rPr>
              <w:t>③未提供或不满足上述要求的不得分。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1-3</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asciiTheme="minorEastAsia" w:hAnsiTheme="minorEastAsia"/>
                <w:sz w:val="24"/>
              </w:rPr>
            </w:pPr>
            <w:r>
              <w:rPr>
                <w:rFonts w:asciiTheme="minorEastAsia" w:hAnsiTheme="minorEastAsia"/>
                <w:sz w:val="24"/>
              </w:rPr>
              <w:t>根据</w:t>
            </w:r>
            <w:r>
              <w:rPr>
                <w:rFonts w:hint="eastAsia" w:asciiTheme="minorEastAsia" w:hAnsiTheme="minorEastAsia"/>
                <w:sz w:val="24"/>
              </w:rPr>
              <w:t>供应商</w:t>
            </w:r>
            <w:r>
              <w:rPr>
                <w:rFonts w:asciiTheme="minorEastAsia" w:hAnsiTheme="minorEastAsia"/>
                <w:sz w:val="24"/>
              </w:rPr>
              <w:t xml:space="preserve">针对本项目提供的审计方法、审计策略进行评价： </w:t>
            </w:r>
          </w:p>
          <w:p>
            <w:pPr>
              <w:spacing w:line="360" w:lineRule="auto"/>
              <w:jc w:val="left"/>
              <w:rPr>
                <w:rFonts w:asciiTheme="minorEastAsia" w:hAnsiTheme="minorEastAsia"/>
                <w:sz w:val="24"/>
              </w:rPr>
            </w:pPr>
            <w:r>
              <w:rPr>
                <w:rFonts w:asciiTheme="minorEastAsia" w:hAnsiTheme="minorEastAsia"/>
                <w:sz w:val="24"/>
              </w:rPr>
              <w:t>①</w:t>
            </w:r>
            <w:r>
              <w:rPr>
                <w:rFonts w:hint="eastAsia" w:asciiTheme="minorEastAsia" w:hAnsiTheme="minorEastAsia"/>
                <w:sz w:val="24"/>
              </w:rPr>
              <w:t>有</w:t>
            </w:r>
            <w:r>
              <w:rPr>
                <w:rFonts w:asciiTheme="minorEastAsia" w:hAnsiTheme="minorEastAsia"/>
                <w:sz w:val="24"/>
              </w:rPr>
              <w:t>针对本项目提供审计方法、策略的得</w:t>
            </w:r>
            <w:r>
              <w:rPr>
                <w:rFonts w:hint="eastAsia" w:asciiTheme="minorEastAsia" w:hAnsiTheme="minorEastAsia"/>
                <w:sz w:val="24"/>
                <w:lang w:val="en-US" w:eastAsia="zh-CN"/>
              </w:rPr>
              <w:t>1</w:t>
            </w:r>
            <w:r>
              <w:rPr>
                <w:rFonts w:asciiTheme="minorEastAsia" w:hAnsiTheme="minorEastAsia"/>
                <w:sz w:val="24"/>
              </w:rPr>
              <w:t xml:space="preserve">分； </w:t>
            </w:r>
          </w:p>
          <w:p>
            <w:pPr>
              <w:spacing w:line="360" w:lineRule="auto"/>
              <w:jc w:val="left"/>
              <w:rPr>
                <w:rFonts w:asciiTheme="minorEastAsia" w:hAnsiTheme="minorEastAsia"/>
                <w:sz w:val="24"/>
              </w:rPr>
            </w:pPr>
            <w:r>
              <w:rPr>
                <w:rFonts w:asciiTheme="minorEastAsia" w:hAnsiTheme="minorEastAsia"/>
                <w:sz w:val="24"/>
              </w:rPr>
              <w:t>②在</w:t>
            </w:r>
            <w:r>
              <w:rPr>
                <w:rFonts w:hint="eastAsia" w:asciiTheme="minorEastAsia" w:hAnsiTheme="minorEastAsia"/>
                <w:sz w:val="24"/>
              </w:rPr>
              <w:t>满足</w:t>
            </w:r>
            <w:r>
              <w:rPr>
                <w:rFonts w:asciiTheme="minorEastAsia" w:hAnsiTheme="minorEastAsia"/>
                <w:sz w:val="24"/>
              </w:rPr>
              <w:t>①的基础上，</w:t>
            </w:r>
            <w:r>
              <w:rPr>
                <w:rFonts w:ascii="宋体" w:hAnsi="宋体" w:eastAsia="宋体" w:cs="宋体"/>
                <w:kern w:val="0"/>
                <w:sz w:val="24"/>
                <w:szCs w:val="24"/>
              </w:rPr>
              <w:t>有落实每个</w:t>
            </w:r>
            <w:r>
              <w:rPr>
                <w:rFonts w:hint="eastAsia" w:ascii="宋体" w:hAnsi="宋体" w:cs="宋体"/>
                <w:kern w:val="0"/>
                <w:sz w:val="24"/>
                <w:szCs w:val="24"/>
                <w:lang w:val="en-US" w:eastAsia="zh-CN"/>
              </w:rPr>
              <w:t>方法</w:t>
            </w:r>
            <w:r>
              <w:rPr>
                <w:rFonts w:ascii="宋体" w:hAnsi="宋体" w:eastAsia="宋体" w:cs="宋体"/>
                <w:kern w:val="0"/>
                <w:sz w:val="24"/>
                <w:szCs w:val="24"/>
              </w:rPr>
              <w:t>的工作细则、流程、突出重点</w:t>
            </w:r>
            <w:r>
              <w:rPr>
                <w:rFonts w:hint="eastAsia" w:asciiTheme="minorEastAsia" w:hAnsiTheme="minorEastAsia"/>
                <w:sz w:val="24"/>
              </w:rPr>
              <w:t>，符合国家法律法规规范要求，有利于审计工作开展</w:t>
            </w:r>
            <w:r>
              <w:rPr>
                <w:rFonts w:asciiTheme="minorEastAsia" w:hAnsiTheme="minorEastAsia"/>
                <w:sz w:val="24"/>
              </w:rPr>
              <w:t>的</w:t>
            </w:r>
            <w:r>
              <w:rPr>
                <w:rFonts w:hint="eastAsia" w:asciiTheme="minorEastAsia" w:hAnsiTheme="minorEastAsia"/>
                <w:sz w:val="24"/>
                <w:lang w:eastAsia="zh-CN"/>
              </w:rPr>
              <w:t>最高</w:t>
            </w:r>
            <w:r>
              <w:rPr>
                <w:rFonts w:asciiTheme="minorEastAsia" w:hAnsiTheme="minorEastAsia"/>
                <w:sz w:val="24"/>
              </w:rPr>
              <w:t>得</w:t>
            </w:r>
            <w:r>
              <w:rPr>
                <w:rFonts w:hint="eastAsia" w:asciiTheme="minorEastAsia" w:hAnsiTheme="minorEastAsia"/>
                <w:sz w:val="24"/>
                <w:lang w:val="en-US" w:eastAsia="zh-CN"/>
              </w:rPr>
              <w:t>4</w:t>
            </w:r>
            <w:r>
              <w:rPr>
                <w:rFonts w:asciiTheme="minorEastAsia" w:hAnsiTheme="minorEastAsia"/>
                <w:sz w:val="24"/>
              </w:rPr>
              <w:t xml:space="preserve">分； </w:t>
            </w:r>
          </w:p>
          <w:p>
            <w:pPr>
              <w:spacing w:line="360" w:lineRule="auto"/>
              <w:jc w:val="left"/>
              <w:rPr>
                <w:rFonts w:asciiTheme="minorEastAsia" w:hAnsiTheme="minorEastAsia"/>
                <w:sz w:val="24"/>
              </w:rPr>
            </w:pPr>
            <w:r>
              <w:rPr>
                <w:rFonts w:hint="eastAsia" w:asciiTheme="minorEastAsia" w:hAnsiTheme="minorEastAsia"/>
                <w:sz w:val="24"/>
              </w:rPr>
              <w:t>③未提供或不满足上述要求的不得分。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1-4</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asciiTheme="minorEastAsia" w:hAnsiTheme="minorEastAsia"/>
                <w:sz w:val="24"/>
              </w:rPr>
            </w:pPr>
            <w:r>
              <w:rPr>
                <w:rFonts w:asciiTheme="minorEastAsia" w:hAnsiTheme="minorEastAsia"/>
                <w:sz w:val="24"/>
              </w:rPr>
              <w:t>根据</w:t>
            </w:r>
            <w:r>
              <w:rPr>
                <w:rFonts w:hint="eastAsia" w:asciiTheme="minorEastAsia" w:hAnsiTheme="minorEastAsia"/>
                <w:sz w:val="24"/>
              </w:rPr>
              <w:t>供应商</w:t>
            </w:r>
            <w:r>
              <w:rPr>
                <w:rFonts w:asciiTheme="minorEastAsia" w:hAnsiTheme="minorEastAsia"/>
                <w:sz w:val="24"/>
              </w:rPr>
              <w:t>提供的审</w:t>
            </w:r>
            <w:r>
              <w:rPr>
                <w:rFonts w:hint="eastAsia" w:asciiTheme="minorEastAsia" w:hAnsiTheme="minorEastAsia"/>
                <w:sz w:val="24"/>
              </w:rPr>
              <w:t>计</w:t>
            </w:r>
            <w:r>
              <w:rPr>
                <w:rFonts w:asciiTheme="minorEastAsia" w:hAnsiTheme="minorEastAsia"/>
                <w:sz w:val="24"/>
              </w:rPr>
              <w:t>时间、进度计划安排</w:t>
            </w:r>
            <w:r>
              <w:rPr>
                <w:rFonts w:hint="eastAsia" w:asciiTheme="minorEastAsia" w:hAnsiTheme="minorEastAsia"/>
                <w:sz w:val="24"/>
              </w:rPr>
              <w:t>情况</w:t>
            </w:r>
            <w:r>
              <w:rPr>
                <w:rFonts w:asciiTheme="minorEastAsia" w:hAnsiTheme="minorEastAsia"/>
                <w:sz w:val="24"/>
              </w:rPr>
              <w:t xml:space="preserve">进行评价： </w:t>
            </w:r>
          </w:p>
          <w:p>
            <w:pPr>
              <w:spacing w:line="360" w:lineRule="auto"/>
              <w:rPr>
                <w:rFonts w:ascii="宋体" w:hAnsi="宋体"/>
                <w:sz w:val="24"/>
              </w:rPr>
            </w:pPr>
            <w:r>
              <w:rPr>
                <w:rFonts w:hint="eastAsia" w:ascii="宋体" w:hAnsi="宋体"/>
                <w:sz w:val="24"/>
              </w:rPr>
              <w:t>①有提供</w:t>
            </w:r>
            <w:r>
              <w:rPr>
                <w:rFonts w:asciiTheme="minorEastAsia" w:hAnsiTheme="minorEastAsia"/>
                <w:sz w:val="24"/>
              </w:rPr>
              <w:t>审</w:t>
            </w:r>
            <w:r>
              <w:rPr>
                <w:rFonts w:hint="eastAsia" w:asciiTheme="minorEastAsia" w:hAnsiTheme="minorEastAsia"/>
                <w:sz w:val="24"/>
              </w:rPr>
              <w:t>计</w:t>
            </w:r>
            <w:r>
              <w:rPr>
                <w:rFonts w:asciiTheme="minorEastAsia" w:hAnsiTheme="minorEastAsia"/>
                <w:sz w:val="24"/>
              </w:rPr>
              <w:t>时间、进度计划安排</w:t>
            </w:r>
            <w:r>
              <w:rPr>
                <w:rFonts w:hint="eastAsia" w:asciiTheme="minorEastAsia" w:hAnsiTheme="minorEastAsia"/>
                <w:sz w:val="24"/>
              </w:rPr>
              <w:t>情况</w:t>
            </w:r>
            <w:r>
              <w:rPr>
                <w:rFonts w:hint="eastAsia" w:ascii="宋体" w:hAnsi="宋体"/>
                <w:sz w:val="24"/>
              </w:rPr>
              <w:t>的得</w:t>
            </w:r>
            <w:r>
              <w:rPr>
                <w:rFonts w:hint="eastAsia" w:ascii="宋体" w:hAnsi="宋体"/>
                <w:sz w:val="24"/>
                <w:lang w:val="en-US" w:eastAsia="zh-CN"/>
              </w:rPr>
              <w:t>1</w:t>
            </w:r>
            <w:r>
              <w:rPr>
                <w:rFonts w:hint="eastAsia" w:ascii="宋体" w:hAnsi="宋体"/>
                <w:sz w:val="24"/>
              </w:rPr>
              <w:t>分；</w:t>
            </w:r>
          </w:p>
          <w:p>
            <w:pPr>
              <w:spacing w:line="360" w:lineRule="auto"/>
              <w:rPr>
                <w:rFonts w:ascii="宋体" w:hAnsi="宋体"/>
                <w:sz w:val="24"/>
              </w:rPr>
            </w:pPr>
            <w:r>
              <w:rPr>
                <w:rFonts w:hint="eastAsia" w:ascii="宋体" w:hAnsi="宋体"/>
                <w:sz w:val="24"/>
              </w:rPr>
              <w:t>②在</w:t>
            </w:r>
            <w:r>
              <w:rPr>
                <w:rFonts w:hint="eastAsia" w:asciiTheme="minorEastAsia" w:hAnsiTheme="minorEastAsia"/>
                <w:sz w:val="24"/>
              </w:rPr>
              <w:t>满足</w:t>
            </w:r>
            <w:r>
              <w:rPr>
                <w:rFonts w:hint="eastAsia" w:ascii="宋体" w:hAnsi="宋体"/>
                <w:sz w:val="24"/>
              </w:rPr>
              <w:t>①的基础上，</w:t>
            </w:r>
            <w:r>
              <w:rPr>
                <w:rFonts w:ascii="宋体" w:hAnsi="宋体" w:eastAsia="宋体" w:cs="宋体"/>
                <w:kern w:val="0"/>
                <w:sz w:val="24"/>
                <w:szCs w:val="24"/>
              </w:rPr>
              <w:t>有落实每个时间</w:t>
            </w:r>
            <w:r>
              <w:rPr>
                <w:rFonts w:hint="eastAsia" w:ascii="宋体" w:hAnsi="宋体" w:cs="宋体"/>
                <w:kern w:val="0"/>
                <w:sz w:val="24"/>
                <w:szCs w:val="24"/>
                <w:lang w:val="en-US" w:eastAsia="zh-CN"/>
              </w:rPr>
              <w:t>段的</w:t>
            </w:r>
            <w:r>
              <w:rPr>
                <w:rFonts w:hint="eastAsia" w:ascii="宋体" w:hAnsi="宋体"/>
                <w:sz w:val="24"/>
              </w:rPr>
              <w:t>计划安排，能够确保按时保质保量及时交付的</w:t>
            </w:r>
            <w:r>
              <w:rPr>
                <w:rFonts w:hint="eastAsia" w:ascii="宋体" w:hAnsi="宋体"/>
                <w:sz w:val="24"/>
                <w:lang w:eastAsia="zh-CN"/>
              </w:rPr>
              <w:t>最高</w:t>
            </w:r>
            <w:r>
              <w:rPr>
                <w:rFonts w:hint="eastAsia" w:ascii="宋体" w:hAnsi="宋体"/>
                <w:sz w:val="24"/>
              </w:rPr>
              <w:t>得</w:t>
            </w:r>
            <w:r>
              <w:rPr>
                <w:rFonts w:hint="eastAsia" w:ascii="宋体" w:hAnsi="宋体"/>
                <w:sz w:val="24"/>
                <w:lang w:val="en-US" w:eastAsia="zh-CN"/>
              </w:rPr>
              <w:t>4</w:t>
            </w:r>
            <w:r>
              <w:rPr>
                <w:rFonts w:hint="eastAsia" w:ascii="宋体" w:hAnsi="宋体"/>
                <w:sz w:val="24"/>
              </w:rPr>
              <w:t xml:space="preserve">分； </w:t>
            </w:r>
          </w:p>
          <w:p>
            <w:pPr>
              <w:spacing w:line="360" w:lineRule="auto"/>
              <w:jc w:val="left"/>
              <w:rPr>
                <w:rFonts w:asciiTheme="minorEastAsia" w:hAnsiTheme="minorEastAsia"/>
                <w:sz w:val="24"/>
              </w:rPr>
            </w:pPr>
            <w:r>
              <w:rPr>
                <w:rFonts w:hint="eastAsia" w:ascii="宋体" w:hAnsi="宋体" w:cs="宋体"/>
                <w:kern w:val="0"/>
                <w:sz w:val="24"/>
              </w:rPr>
              <w:t>③未提供</w:t>
            </w:r>
            <w:r>
              <w:rPr>
                <w:rFonts w:hint="eastAsia" w:cs="宋体"/>
                <w:kern w:val="0"/>
                <w:sz w:val="24"/>
              </w:rPr>
              <w:t>或不满足上述要求的不得分</w:t>
            </w:r>
            <w:r>
              <w:rPr>
                <w:rFonts w:hint="eastAsia" w:ascii="宋体" w:hAnsi="宋体" w:cs="宋体"/>
                <w:kern w:val="0"/>
                <w:sz w:val="24"/>
              </w:rPr>
              <w:t>。</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1-5</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122"/>
              <w:spacing w:line="360" w:lineRule="auto"/>
            </w:pPr>
            <w:r>
              <w:rPr>
                <w:rFonts w:hint="eastAsia"/>
              </w:rPr>
              <w:t>根据</w:t>
            </w:r>
            <w:r>
              <w:rPr>
                <w:rFonts w:hint="eastAsia" w:asciiTheme="minorEastAsia" w:hAnsiTheme="minorEastAsia"/>
              </w:rPr>
              <w:t>供应商</w:t>
            </w:r>
            <w:r>
              <w:rPr>
                <w:rFonts w:hint="eastAsia"/>
              </w:rPr>
              <w:t>提供的</w:t>
            </w:r>
            <w:r>
              <w:rPr>
                <w:sz w:val="24"/>
                <w:szCs w:val="24"/>
                <w:u w:val="none"/>
              </w:rPr>
              <w:t>审计</w:t>
            </w:r>
            <w:r>
              <w:rPr>
                <w:rFonts w:hint="eastAsia"/>
                <w:sz w:val="24"/>
                <w:szCs w:val="24"/>
                <w:u w:val="none"/>
              </w:rPr>
              <w:t>质量控制和保障措施</w:t>
            </w:r>
            <w:r>
              <w:rPr>
                <w:rFonts w:hint="eastAsia"/>
              </w:rPr>
              <w:t>方案进行评价：</w:t>
            </w:r>
          </w:p>
          <w:p>
            <w:pPr>
              <w:pStyle w:val="122"/>
              <w:spacing w:line="360" w:lineRule="auto"/>
            </w:pPr>
            <w:r>
              <w:rPr>
                <w:rFonts w:hint="eastAsia"/>
              </w:rPr>
              <w:t>①有提供</w:t>
            </w:r>
            <w:r>
              <w:t>审计</w:t>
            </w:r>
            <w:r>
              <w:rPr>
                <w:rFonts w:hint="eastAsia"/>
              </w:rPr>
              <w:t>质量控制和保障措施方案的得</w:t>
            </w:r>
            <w:r>
              <w:rPr>
                <w:rFonts w:hint="eastAsia"/>
                <w:lang w:val="en-US" w:eastAsia="zh-CN"/>
              </w:rPr>
              <w:t>1</w:t>
            </w:r>
            <w:r>
              <w:rPr>
                <w:rFonts w:hint="eastAsia"/>
              </w:rPr>
              <w:t>分；</w:t>
            </w:r>
          </w:p>
          <w:p>
            <w:pPr>
              <w:pStyle w:val="122"/>
              <w:spacing w:line="360" w:lineRule="auto"/>
            </w:pPr>
            <w:r>
              <w:rPr>
                <w:rFonts w:hint="eastAsia"/>
              </w:rPr>
              <w:t>②在</w:t>
            </w:r>
            <w:r>
              <w:rPr>
                <w:rFonts w:hint="eastAsia" w:asciiTheme="minorEastAsia" w:hAnsiTheme="minorEastAsia"/>
              </w:rPr>
              <w:t>满足</w:t>
            </w:r>
            <w:r>
              <w:rPr>
                <w:rFonts w:hint="eastAsia"/>
              </w:rPr>
              <w:t>①的基础上，方案包括</w:t>
            </w:r>
            <w:r>
              <w:rPr>
                <w:rFonts w:hint="eastAsia" w:asciiTheme="minorEastAsia" w:hAnsiTheme="minorEastAsia"/>
              </w:rPr>
              <w:t>但不限于</w:t>
            </w:r>
            <w:r>
              <w:rPr>
                <w:rFonts w:hint="eastAsia"/>
              </w:rPr>
              <w:t>质量控制目标、质量保障措施、质量管理制度，有利于项目实施的</w:t>
            </w:r>
            <w:r>
              <w:rPr>
                <w:rFonts w:hint="eastAsia"/>
                <w:lang w:eastAsia="zh-CN"/>
              </w:rPr>
              <w:t>最高</w:t>
            </w:r>
            <w:r>
              <w:rPr>
                <w:rFonts w:hint="eastAsia"/>
              </w:rPr>
              <w:t>得</w:t>
            </w:r>
            <w:r>
              <w:rPr>
                <w:rFonts w:hint="eastAsia"/>
                <w:lang w:val="en-US" w:eastAsia="zh-CN"/>
              </w:rPr>
              <w:t>4</w:t>
            </w:r>
            <w:r>
              <w:rPr>
                <w:rFonts w:hint="eastAsia"/>
              </w:rPr>
              <w:t>分；</w:t>
            </w:r>
          </w:p>
          <w:p>
            <w:pPr>
              <w:spacing w:line="360" w:lineRule="auto"/>
              <w:jc w:val="left"/>
              <w:rPr>
                <w:rFonts w:asciiTheme="minorEastAsia" w:hAnsiTheme="minorEastAsia"/>
                <w:sz w:val="24"/>
              </w:rPr>
            </w:pPr>
            <w:r>
              <w:rPr>
                <w:rFonts w:hint="eastAsia" w:cs="宋体"/>
                <w:kern w:val="0"/>
                <w:sz w:val="24"/>
              </w:rPr>
              <w:t>③未提供或不满足上述要求的不得分。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1-6</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asciiTheme="minorEastAsia" w:hAnsiTheme="minorEastAsia"/>
                <w:sz w:val="24"/>
              </w:rPr>
            </w:pPr>
            <w:r>
              <w:rPr>
                <w:rFonts w:hint="eastAsia" w:asciiTheme="minorEastAsia" w:hAnsiTheme="minorEastAsia"/>
                <w:sz w:val="24"/>
              </w:rPr>
              <w:t>根据供应商提供的</w:t>
            </w:r>
            <w:r>
              <w:rPr>
                <w:rFonts w:ascii="宋体" w:hAnsi="宋体" w:cs="宋体"/>
                <w:kern w:val="0"/>
                <w:sz w:val="24"/>
              </w:rPr>
              <w:t>审计</w:t>
            </w:r>
            <w:r>
              <w:rPr>
                <w:rFonts w:hint="eastAsia" w:asciiTheme="minorEastAsia" w:hAnsiTheme="minorEastAsia"/>
                <w:sz w:val="24"/>
              </w:rPr>
              <w:t xml:space="preserve">风险识别与管理方案进行评价： </w:t>
            </w:r>
          </w:p>
          <w:p>
            <w:pPr>
              <w:spacing w:line="360" w:lineRule="auto"/>
              <w:jc w:val="left"/>
              <w:rPr>
                <w:rFonts w:asciiTheme="minorEastAsia" w:hAnsiTheme="minorEastAsia"/>
                <w:sz w:val="24"/>
              </w:rPr>
            </w:pPr>
            <w:r>
              <w:rPr>
                <w:rFonts w:hint="eastAsia" w:asciiTheme="minorEastAsia" w:hAnsiTheme="minorEastAsia"/>
                <w:sz w:val="24"/>
              </w:rPr>
              <w:t>①有提供</w:t>
            </w:r>
            <w:r>
              <w:rPr>
                <w:rFonts w:ascii="宋体" w:hAnsi="宋体" w:cs="宋体"/>
                <w:kern w:val="0"/>
                <w:sz w:val="24"/>
              </w:rPr>
              <w:t>审计</w:t>
            </w:r>
            <w:r>
              <w:rPr>
                <w:rFonts w:hint="eastAsia" w:asciiTheme="minorEastAsia" w:hAnsiTheme="minorEastAsia"/>
                <w:sz w:val="24"/>
              </w:rPr>
              <w:t>风险识别与管理方案的得</w:t>
            </w:r>
            <w:r>
              <w:rPr>
                <w:rFonts w:hint="eastAsia" w:asciiTheme="minorEastAsia" w:hAnsiTheme="minorEastAsia"/>
                <w:sz w:val="24"/>
                <w:lang w:val="en-US" w:eastAsia="zh-CN"/>
              </w:rPr>
              <w:t>1</w:t>
            </w:r>
            <w:r>
              <w:rPr>
                <w:rFonts w:hint="eastAsia" w:asciiTheme="minorEastAsia" w:hAnsiTheme="minorEastAsia"/>
                <w:sz w:val="24"/>
              </w:rPr>
              <w:t xml:space="preserve">分； </w:t>
            </w:r>
          </w:p>
          <w:p>
            <w:pPr>
              <w:spacing w:line="360" w:lineRule="auto"/>
              <w:jc w:val="left"/>
              <w:rPr>
                <w:rFonts w:asciiTheme="minorEastAsia" w:hAnsiTheme="minorEastAsia"/>
                <w:sz w:val="24"/>
              </w:rPr>
            </w:pPr>
            <w:r>
              <w:rPr>
                <w:rFonts w:hint="eastAsia" w:asciiTheme="minorEastAsia" w:hAnsiTheme="minorEastAsia"/>
                <w:sz w:val="24"/>
              </w:rPr>
              <w:t>②在满足①的基础上，方案包括但不限于识别方法、风险类型、风险管理、风险估计，有利于项目实施的</w:t>
            </w:r>
            <w:r>
              <w:rPr>
                <w:rFonts w:hint="eastAsia" w:asciiTheme="minorEastAsia" w:hAnsiTheme="minorEastAsia"/>
                <w:sz w:val="24"/>
                <w:lang w:eastAsia="zh-CN"/>
              </w:rPr>
              <w:t>最高</w:t>
            </w:r>
            <w:r>
              <w:rPr>
                <w:rFonts w:hint="eastAsia" w:asciiTheme="minorEastAsia" w:hAnsiTheme="minorEastAsia"/>
                <w:sz w:val="24"/>
              </w:rPr>
              <w:t>得</w:t>
            </w:r>
            <w:r>
              <w:rPr>
                <w:rFonts w:hint="eastAsia" w:asciiTheme="minorEastAsia" w:hAnsiTheme="minorEastAsia"/>
                <w:sz w:val="24"/>
                <w:lang w:val="en-US" w:eastAsia="zh-CN"/>
              </w:rPr>
              <w:t>4</w:t>
            </w:r>
            <w:r>
              <w:rPr>
                <w:rFonts w:hint="eastAsia" w:asciiTheme="minorEastAsia" w:hAnsiTheme="minorEastAsia"/>
                <w:sz w:val="24"/>
              </w:rPr>
              <w:t xml:space="preserve">分； </w:t>
            </w:r>
          </w:p>
          <w:p>
            <w:pPr>
              <w:spacing w:line="360" w:lineRule="auto"/>
              <w:jc w:val="left"/>
              <w:rPr>
                <w:rFonts w:asciiTheme="minorEastAsia" w:hAnsiTheme="minorEastAsia"/>
                <w:sz w:val="24"/>
              </w:rPr>
            </w:pPr>
            <w:r>
              <w:rPr>
                <w:rFonts w:hint="eastAsia" w:asciiTheme="minorEastAsia" w:hAnsiTheme="minorEastAsia"/>
                <w:sz w:val="24"/>
              </w:rPr>
              <w:t>③未提供或不满足上述要求的不得分。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1-7</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asciiTheme="minorEastAsia" w:hAnsiTheme="minorEastAsia"/>
                <w:sz w:val="24"/>
              </w:rPr>
            </w:pPr>
            <w:r>
              <w:rPr>
                <w:rFonts w:asciiTheme="minorEastAsia" w:hAnsiTheme="minorEastAsia"/>
                <w:sz w:val="24"/>
              </w:rPr>
              <w:t>根据</w:t>
            </w:r>
            <w:r>
              <w:rPr>
                <w:rFonts w:hint="eastAsia" w:asciiTheme="minorEastAsia" w:hAnsiTheme="minorEastAsia"/>
                <w:sz w:val="24"/>
              </w:rPr>
              <w:t>供应商</w:t>
            </w:r>
            <w:r>
              <w:rPr>
                <w:rFonts w:asciiTheme="minorEastAsia" w:hAnsiTheme="minorEastAsia"/>
                <w:sz w:val="24"/>
              </w:rPr>
              <w:t>与被审</w:t>
            </w:r>
            <w:r>
              <w:rPr>
                <w:rFonts w:hint="eastAsia" w:asciiTheme="minorEastAsia" w:hAnsiTheme="minorEastAsia"/>
                <w:sz w:val="24"/>
              </w:rPr>
              <w:t>计</w:t>
            </w:r>
            <w:r>
              <w:rPr>
                <w:rFonts w:asciiTheme="minorEastAsia" w:hAnsiTheme="minorEastAsia"/>
                <w:sz w:val="24"/>
              </w:rPr>
              <w:t>单位的沟通、联系、洽谈等工作方案进行评价：</w:t>
            </w:r>
          </w:p>
          <w:p>
            <w:pPr>
              <w:spacing w:line="360" w:lineRule="auto"/>
              <w:jc w:val="left"/>
              <w:rPr>
                <w:rFonts w:asciiTheme="minorEastAsia" w:hAnsiTheme="minorEastAsia"/>
                <w:sz w:val="24"/>
              </w:rPr>
            </w:pPr>
            <w:r>
              <w:rPr>
                <w:rFonts w:asciiTheme="minorEastAsia" w:hAnsiTheme="minorEastAsia"/>
                <w:sz w:val="24"/>
              </w:rPr>
              <w:t>①</w:t>
            </w:r>
            <w:r>
              <w:rPr>
                <w:rFonts w:hint="eastAsia" w:asciiTheme="minorEastAsia" w:hAnsiTheme="minorEastAsia"/>
                <w:sz w:val="24"/>
              </w:rPr>
              <w:t>有提供</w:t>
            </w:r>
            <w:r>
              <w:rPr>
                <w:rFonts w:asciiTheme="minorEastAsia" w:hAnsiTheme="minorEastAsia"/>
                <w:sz w:val="24"/>
              </w:rPr>
              <w:t>与被审</w:t>
            </w:r>
            <w:r>
              <w:rPr>
                <w:rFonts w:hint="eastAsia" w:asciiTheme="minorEastAsia" w:hAnsiTheme="minorEastAsia"/>
                <w:sz w:val="24"/>
              </w:rPr>
              <w:t>计</w:t>
            </w:r>
            <w:r>
              <w:rPr>
                <w:rFonts w:asciiTheme="minorEastAsia" w:hAnsiTheme="minorEastAsia"/>
                <w:sz w:val="24"/>
              </w:rPr>
              <w:t>单位的沟通、联系、洽谈等工作方案的得</w:t>
            </w:r>
            <w:r>
              <w:rPr>
                <w:rFonts w:hint="eastAsia" w:asciiTheme="minorEastAsia" w:hAnsiTheme="minorEastAsia"/>
                <w:sz w:val="24"/>
                <w:lang w:val="en-US" w:eastAsia="zh-CN"/>
              </w:rPr>
              <w:t>1</w:t>
            </w:r>
            <w:r>
              <w:rPr>
                <w:rFonts w:asciiTheme="minorEastAsia" w:hAnsiTheme="minorEastAsia"/>
                <w:sz w:val="24"/>
              </w:rPr>
              <w:t>分；</w:t>
            </w:r>
          </w:p>
          <w:p>
            <w:pPr>
              <w:spacing w:line="360" w:lineRule="auto"/>
              <w:jc w:val="left"/>
              <w:rPr>
                <w:rFonts w:asciiTheme="minorEastAsia" w:hAnsiTheme="minorEastAsia"/>
                <w:sz w:val="24"/>
              </w:rPr>
            </w:pPr>
            <w:r>
              <w:rPr>
                <w:rFonts w:asciiTheme="minorEastAsia" w:hAnsiTheme="minorEastAsia"/>
                <w:sz w:val="24"/>
              </w:rPr>
              <w:t>②在</w:t>
            </w:r>
            <w:r>
              <w:rPr>
                <w:rFonts w:hint="eastAsia" w:asciiTheme="minorEastAsia" w:hAnsiTheme="minorEastAsia"/>
                <w:sz w:val="24"/>
              </w:rPr>
              <w:t>满足</w:t>
            </w:r>
            <w:r>
              <w:rPr>
                <w:rFonts w:asciiTheme="minorEastAsia" w:hAnsiTheme="minorEastAsia"/>
                <w:sz w:val="24"/>
              </w:rPr>
              <w:t>①的基础上，有明确的各项沟通工作方案、步骤、措施，有利于项目开展，提高工作效率的</w:t>
            </w:r>
            <w:r>
              <w:rPr>
                <w:rFonts w:hint="eastAsia" w:asciiTheme="minorEastAsia" w:hAnsiTheme="minorEastAsia"/>
                <w:sz w:val="24"/>
                <w:lang w:eastAsia="zh-CN"/>
              </w:rPr>
              <w:t>最高</w:t>
            </w:r>
            <w:r>
              <w:rPr>
                <w:rFonts w:asciiTheme="minorEastAsia" w:hAnsiTheme="minorEastAsia"/>
                <w:sz w:val="24"/>
              </w:rPr>
              <w:t>得</w:t>
            </w:r>
            <w:r>
              <w:rPr>
                <w:rFonts w:hint="eastAsia" w:asciiTheme="minorEastAsia" w:hAnsiTheme="minorEastAsia"/>
                <w:sz w:val="24"/>
                <w:lang w:val="en-US" w:eastAsia="zh-CN"/>
              </w:rPr>
              <w:t>4</w:t>
            </w:r>
            <w:r>
              <w:rPr>
                <w:rFonts w:asciiTheme="minorEastAsia" w:hAnsiTheme="minorEastAsia"/>
                <w:sz w:val="24"/>
              </w:rPr>
              <w:t xml:space="preserve">分； </w:t>
            </w:r>
          </w:p>
          <w:p>
            <w:pPr>
              <w:spacing w:line="360" w:lineRule="auto"/>
              <w:jc w:val="left"/>
              <w:rPr>
                <w:rFonts w:asciiTheme="minorEastAsia" w:hAnsiTheme="minorEastAsia"/>
                <w:sz w:val="24"/>
              </w:rPr>
            </w:pPr>
            <w:r>
              <w:rPr>
                <w:rFonts w:hint="eastAsia" w:ascii="宋体" w:hAnsi="宋体" w:cs="宋体"/>
                <w:kern w:val="0"/>
                <w:sz w:val="24"/>
              </w:rPr>
              <w:t>③未提供</w:t>
            </w:r>
            <w:r>
              <w:rPr>
                <w:rFonts w:hint="eastAsia" w:cs="宋体"/>
                <w:kern w:val="0"/>
                <w:sz w:val="24"/>
              </w:rPr>
              <w:t>或不满足上述要求的不得分</w:t>
            </w:r>
            <w:r>
              <w:rPr>
                <w:rFonts w:hint="eastAsia" w:ascii="宋体" w:hAnsi="宋体" w:cs="宋体"/>
                <w:kern w:val="0"/>
                <w:sz w:val="24"/>
              </w:rPr>
              <w:t>。</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1-8</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rPr>
                <w:rFonts w:ascii="宋体" w:hAnsi="宋体" w:cs="宋体"/>
                <w:sz w:val="24"/>
              </w:rPr>
            </w:pPr>
            <w:r>
              <w:rPr>
                <w:rFonts w:hint="eastAsia" w:ascii="宋体" w:hAnsi="宋体" w:cs="宋体"/>
                <w:sz w:val="24"/>
              </w:rPr>
              <w:t>根据供应商提供的项目服务团队进行评价：</w:t>
            </w:r>
          </w:p>
          <w:p>
            <w:pPr>
              <w:spacing w:line="360" w:lineRule="auto"/>
              <w:rPr>
                <w:rFonts w:ascii="宋体" w:hAnsi="宋体" w:cs="宋体"/>
                <w:sz w:val="24"/>
              </w:rPr>
            </w:pPr>
            <w:r>
              <w:rPr>
                <w:rFonts w:hint="eastAsia" w:ascii="宋体" w:hAnsi="宋体" w:cs="宋体"/>
                <w:kern w:val="0"/>
                <w:sz w:val="24"/>
              </w:rPr>
              <w:t>①有提供</w:t>
            </w:r>
            <w:r>
              <w:rPr>
                <w:rFonts w:hint="eastAsia" w:ascii="宋体" w:hAnsi="宋体" w:cs="宋体"/>
                <w:sz w:val="24"/>
              </w:rPr>
              <w:t>项目服务团队人员信息情况，数量（5人）满足磋商文件要求的得</w:t>
            </w:r>
            <w:r>
              <w:rPr>
                <w:rFonts w:hint="eastAsia" w:ascii="宋体" w:hAnsi="宋体" w:cs="宋体"/>
                <w:sz w:val="24"/>
                <w:lang w:val="en-US" w:eastAsia="zh-CN"/>
              </w:rPr>
              <w:t>1</w:t>
            </w:r>
            <w:r>
              <w:rPr>
                <w:rFonts w:hint="eastAsia" w:ascii="宋体" w:hAnsi="宋体" w:cs="宋体"/>
                <w:sz w:val="24"/>
              </w:rPr>
              <w:t>分；</w:t>
            </w:r>
          </w:p>
          <w:p>
            <w:pPr>
              <w:spacing w:line="360" w:lineRule="auto"/>
              <w:rPr>
                <w:rFonts w:ascii="宋体" w:hAnsi="宋体" w:cs="宋体"/>
                <w:sz w:val="24"/>
              </w:rPr>
            </w:pPr>
            <w:r>
              <w:rPr>
                <w:rFonts w:hint="eastAsia" w:ascii="宋体" w:hAnsi="宋体" w:cs="宋体"/>
                <w:kern w:val="0"/>
                <w:sz w:val="24"/>
              </w:rPr>
              <w:t>②在满足①的基础上，</w:t>
            </w:r>
            <w:r>
              <w:rPr>
                <w:rFonts w:hint="eastAsia" w:ascii="宋体" w:hAnsi="宋体" w:cs="宋体"/>
                <w:sz w:val="24"/>
              </w:rPr>
              <w:t>服务团队人员完整且职责分工明确，合理性高，能满足项目基本要求的</w:t>
            </w:r>
            <w:r>
              <w:rPr>
                <w:rFonts w:hint="eastAsia" w:ascii="宋体" w:hAnsi="宋体" w:cs="宋体"/>
                <w:sz w:val="24"/>
                <w:lang w:eastAsia="zh-CN"/>
              </w:rPr>
              <w:t>最高</w:t>
            </w:r>
            <w:r>
              <w:rPr>
                <w:rFonts w:hint="eastAsia" w:ascii="宋体" w:hAnsi="宋体" w:cs="宋体"/>
                <w:sz w:val="24"/>
              </w:rPr>
              <w:t>得</w:t>
            </w:r>
            <w:r>
              <w:rPr>
                <w:rFonts w:hint="eastAsia" w:ascii="宋体" w:hAnsi="宋体" w:cs="宋体"/>
                <w:sz w:val="24"/>
                <w:lang w:val="en-US" w:eastAsia="zh-CN"/>
              </w:rPr>
              <w:t>4</w:t>
            </w:r>
            <w:r>
              <w:rPr>
                <w:rFonts w:hint="eastAsia" w:ascii="宋体" w:hAnsi="宋体" w:cs="宋体"/>
                <w:sz w:val="24"/>
              </w:rPr>
              <w:t>分；</w:t>
            </w:r>
          </w:p>
          <w:p>
            <w:pPr>
              <w:widowControl/>
              <w:spacing w:line="360" w:lineRule="auto"/>
              <w:jc w:val="left"/>
              <w:rPr>
                <w:rFonts w:ascii="宋体" w:hAnsi="宋体" w:cs="宋体"/>
                <w:kern w:val="0"/>
                <w:sz w:val="24"/>
              </w:rPr>
            </w:pPr>
            <w:r>
              <w:rPr>
                <w:rFonts w:hint="eastAsia" w:ascii="宋体" w:hAnsi="宋体" w:cs="宋体"/>
                <w:kern w:val="0"/>
                <w:sz w:val="24"/>
              </w:rPr>
              <w:t>③</w:t>
            </w:r>
            <w:r>
              <w:rPr>
                <w:rFonts w:hint="eastAsia" w:ascii="宋体" w:hAnsi="宋体" w:cs="宋体"/>
                <w:sz w:val="24"/>
              </w:rPr>
              <w:t>未提供或不满足上述情况的不得分。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1-9</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left"/>
              <w:rPr>
                <w:rFonts w:ascii="宋体" w:hAnsi="宋体" w:cs="宋体"/>
                <w:kern w:val="0"/>
                <w:sz w:val="24"/>
              </w:rPr>
            </w:pPr>
            <w:r>
              <w:rPr>
                <w:rFonts w:hint="eastAsia" w:ascii="宋体" w:hAnsi="宋体" w:cs="宋体"/>
                <w:kern w:val="0"/>
                <w:sz w:val="24"/>
              </w:rPr>
              <w:t>供应商拟投入本项目的服务人员具有</w:t>
            </w:r>
            <w:r>
              <w:rPr>
                <w:rFonts w:ascii="宋体" w:hAnsi="宋体" w:cs="宋体"/>
                <w:kern w:val="0"/>
                <w:sz w:val="24"/>
              </w:rPr>
              <w:t>会计</w:t>
            </w:r>
            <w:r>
              <w:rPr>
                <w:rFonts w:hint="eastAsia" w:ascii="宋体" w:hAnsi="宋体" w:cs="宋体"/>
                <w:kern w:val="0"/>
                <w:sz w:val="24"/>
              </w:rPr>
              <w:t>、财政</w:t>
            </w:r>
            <w:r>
              <w:rPr>
                <w:rFonts w:ascii="宋体" w:hAnsi="宋体" w:cs="宋体"/>
                <w:kern w:val="0"/>
                <w:sz w:val="24"/>
              </w:rPr>
              <w:t>、审计</w:t>
            </w:r>
            <w:r>
              <w:rPr>
                <w:rFonts w:hint="eastAsia" w:ascii="宋体" w:hAnsi="宋体" w:cs="宋体"/>
                <w:kern w:val="0"/>
                <w:sz w:val="24"/>
              </w:rPr>
              <w:t>或财务管理等</w:t>
            </w:r>
            <w:r>
              <w:rPr>
                <w:rFonts w:ascii="宋体" w:hAnsi="宋体" w:cs="宋体"/>
                <w:kern w:val="0"/>
                <w:sz w:val="24"/>
              </w:rPr>
              <w:t>相关专业本科及以上学历</w:t>
            </w:r>
            <w:r>
              <w:rPr>
                <w:rFonts w:hint="eastAsia" w:ascii="宋体" w:hAnsi="宋体" w:cs="宋体"/>
                <w:kern w:val="0"/>
                <w:sz w:val="24"/>
              </w:rPr>
              <w:t>的，每提供1人的1分，满分3分。</w:t>
            </w:r>
            <w:r>
              <w:rPr>
                <w:rFonts w:hint="eastAsia" w:ascii="宋体" w:hAnsi="宋体" w:cs="宋体"/>
                <w:sz w:val="24"/>
              </w:rPr>
              <w:t>供应商需提供</w:t>
            </w:r>
            <w:r>
              <w:rPr>
                <w:rFonts w:hint="eastAsia" w:ascii="宋体" w:hAnsi="宋体" w:cs="宋体"/>
                <w:kern w:val="0"/>
                <w:sz w:val="24"/>
              </w:rPr>
              <w:t>证书复印件及社保证明材料（具体要求详见第三章4.4的要求）</w:t>
            </w:r>
            <w:r>
              <w:rPr>
                <w:rFonts w:hint="eastAsia" w:ascii="宋体" w:hAnsi="宋体" w:cs="宋体"/>
                <w:sz w:val="24"/>
              </w:rPr>
              <w:t>。</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1-10</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left"/>
              <w:rPr>
                <w:rFonts w:ascii="宋体" w:hAnsi="宋体" w:cs="宋体"/>
                <w:kern w:val="0"/>
                <w:sz w:val="24"/>
              </w:rPr>
            </w:pPr>
            <w:r>
              <w:rPr>
                <w:rFonts w:hint="eastAsia" w:ascii="宋体" w:hAnsi="宋体" w:cs="宋体"/>
                <w:kern w:val="0"/>
                <w:sz w:val="24"/>
              </w:rPr>
              <w:t>供应商拟投入本项目的服务人员具有注册会计师证</w:t>
            </w:r>
            <w:r>
              <w:rPr>
                <w:rFonts w:hint="eastAsia" w:ascii="宋体" w:hAnsi="宋体" w:cs="宋体"/>
                <w:sz w:val="24"/>
              </w:rPr>
              <w:t>的，每提供1人得1.5分，满分3分。供应商需提供</w:t>
            </w:r>
            <w:r>
              <w:rPr>
                <w:rFonts w:hint="eastAsia" w:ascii="宋体" w:hAnsi="宋体" w:cs="宋体"/>
                <w:kern w:val="0"/>
                <w:sz w:val="24"/>
              </w:rPr>
              <w:t>证书复印件及社保证明材料（具体要求详见第三章4.4的要求）</w:t>
            </w:r>
            <w:r>
              <w:rPr>
                <w:rFonts w:hint="eastAsia" w:ascii="宋体" w:hAnsi="宋体" w:cs="宋体"/>
                <w:sz w:val="24"/>
              </w:rPr>
              <w:t>。</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1-11</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left"/>
              <w:rPr>
                <w:rFonts w:ascii="宋体" w:hAnsi="宋体" w:cs="宋体"/>
                <w:sz w:val="24"/>
              </w:rPr>
            </w:pPr>
            <w:r>
              <w:rPr>
                <w:rFonts w:hint="eastAsia" w:ascii="宋体" w:hAnsi="宋体" w:cs="宋体"/>
                <w:kern w:val="0"/>
                <w:sz w:val="24"/>
              </w:rPr>
              <w:t>供应商拟投入本项目的服务人员具有</w:t>
            </w:r>
            <w:r>
              <w:rPr>
                <w:rFonts w:hint="eastAsia" w:ascii="宋体" w:hAnsi="宋体" w:cs="宋体"/>
                <w:sz w:val="24"/>
              </w:rPr>
              <w:t>中级职称证书的，每提供1人得1分；具有高级职称证书的得1.5分；满分3分。（同一人员提供多个职称证书的以最高职称计算。）供应商需提供</w:t>
            </w:r>
            <w:r>
              <w:rPr>
                <w:rFonts w:hint="eastAsia" w:ascii="宋体" w:hAnsi="宋体" w:cs="宋体"/>
                <w:kern w:val="0"/>
                <w:sz w:val="24"/>
              </w:rPr>
              <w:t>证书复印件及社保证明材料（具体要求详见第三章4.4的要求）</w:t>
            </w:r>
            <w:r>
              <w:rPr>
                <w:rFonts w:hint="eastAsia" w:ascii="宋体" w:hAnsi="宋体" w:cs="宋体"/>
                <w:sz w:val="24"/>
              </w:rPr>
              <w:t>。</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1-12</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供应商拟投入本项目的服务人员具有财务审计相关工作经验的，每提供1人得1分，满分3分。供应商需提供人员工作经验证明材料，例如委托合同（须体现人员信息）或委托方出具的证明材料等，否则不得分。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rPr>
              <w:t>1-1</w:t>
            </w:r>
            <w:r>
              <w:rPr>
                <w:rFonts w:hint="eastAsia" w:ascii="宋体" w:hAnsi="宋体" w:cs="宋体"/>
                <w:kern w:val="0"/>
                <w:sz w:val="24"/>
                <w:lang w:val="en-US" w:eastAsia="zh-CN"/>
              </w:rPr>
              <w:t>3</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根据</w:t>
            </w:r>
            <w:r>
              <w:rPr>
                <w:rFonts w:hint="eastAsia" w:ascii="宋体" w:hAnsi="宋体" w:cs="宋体"/>
                <w:kern w:val="0"/>
                <w:sz w:val="24"/>
                <w:szCs w:val="24"/>
                <w:lang w:val="en-US" w:eastAsia="zh-CN"/>
              </w:rPr>
              <w:t>供应商</w:t>
            </w:r>
            <w:r>
              <w:rPr>
                <w:rFonts w:ascii="宋体" w:hAnsi="宋体" w:eastAsia="宋体" w:cs="宋体"/>
                <w:kern w:val="0"/>
                <w:sz w:val="24"/>
                <w:szCs w:val="24"/>
              </w:rPr>
              <w:t>针对本项目提出的审计风险规避措施进行评价：</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①对该项方案有专项做出响应，并提出详细的计划措施，符合本项目要求的得</w:t>
            </w:r>
            <w:r>
              <w:rPr>
                <w:rFonts w:hint="eastAsia" w:ascii="宋体" w:hAnsi="宋体" w:cs="宋体"/>
                <w:kern w:val="0"/>
                <w:sz w:val="24"/>
                <w:szCs w:val="24"/>
                <w:lang w:val="en-US" w:eastAsia="zh-CN"/>
              </w:rPr>
              <w:t>1</w:t>
            </w:r>
            <w:r>
              <w:rPr>
                <w:rFonts w:ascii="宋体" w:hAnsi="宋体" w:eastAsia="宋体" w:cs="宋体"/>
                <w:kern w:val="0"/>
                <w:sz w:val="24"/>
                <w:szCs w:val="24"/>
              </w:rPr>
              <w:t>分；</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②在满足①的基础上，有落实该项方案的工作细则、流程、突出重难点、计划措施具有针对性，有定期总结工作完善制度，有利于项目实施的</w:t>
            </w:r>
            <w:r>
              <w:rPr>
                <w:rFonts w:hint="eastAsia" w:ascii="宋体" w:hAnsi="宋体" w:cs="宋体"/>
                <w:kern w:val="0"/>
                <w:sz w:val="24"/>
                <w:szCs w:val="24"/>
                <w:lang w:eastAsia="zh-CN"/>
              </w:rPr>
              <w:t>最高</w:t>
            </w:r>
            <w:r>
              <w:rPr>
                <w:rFonts w:ascii="宋体" w:hAnsi="宋体" w:eastAsia="宋体" w:cs="宋体"/>
                <w:kern w:val="0"/>
                <w:sz w:val="24"/>
                <w:szCs w:val="24"/>
              </w:rPr>
              <w:t>得</w:t>
            </w:r>
            <w:r>
              <w:rPr>
                <w:rFonts w:hint="eastAsia" w:ascii="宋体" w:hAnsi="宋体" w:cs="宋体"/>
                <w:kern w:val="0"/>
                <w:sz w:val="24"/>
                <w:szCs w:val="24"/>
                <w:lang w:val="en-US" w:eastAsia="zh-CN"/>
              </w:rPr>
              <w:t>4</w:t>
            </w:r>
            <w:r>
              <w:rPr>
                <w:rFonts w:ascii="宋体" w:hAnsi="宋体" w:eastAsia="宋体" w:cs="宋体"/>
                <w:kern w:val="0"/>
                <w:sz w:val="24"/>
                <w:szCs w:val="24"/>
              </w:rPr>
              <w:t>分；</w:t>
            </w:r>
          </w:p>
          <w:p>
            <w:pPr>
              <w:widowControl/>
              <w:spacing w:line="360" w:lineRule="auto"/>
              <w:jc w:val="left"/>
              <w:rPr>
                <w:rFonts w:ascii="宋体" w:hAnsi="宋体" w:cs="宋体"/>
                <w:sz w:val="24"/>
              </w:rPr>
            </w:pPr>
            <w:r>
              <w:rPr>
                <w:rFonts w:hint="eastAsia" w:ascii="宋体" w:hAnsi="宋体" w:cs="宋体"/>
                <w:kern w:val="0"/>
                <w:sz w:val="24"/>
              </w:rPr>
              <w:t>③</w:t>
            </w:r>
            <w:r>
              <w:rPr>
                <w:rFonts w:hint="eastAsia" w:ascii="宋体" w:hAnsi="宋体" w:cs="宋体"/>
                <w:sz w:val="24"/>
              </w:rPr>
              <w:t>未提供或不满足上述情况的不得分。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rPr>
              <w:t>1-1</w:t>
            </w:r>
            <w:r>
              <w:rPr>
                <w:rFonts w:hint="eastAsia" w:ascii="宋体" w:hAnsi="宋体" w:cs="宋体"/>
                <w:kern w:val="0"/>
                <w:sz w:val="24"/>
                <w:lang w:val="en-US" w:eastAsia="zh-CN"/>
              </w:rPr>
              <w:t>4</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left"/>
              <w:rPr>
                <w:rFonts w:ascii="宋体" w:hAnsi="宋体" w:cs="宋体"/>
                <w:sz w:val="24"/>
              </w:rPr>
            </w:pPr>
            <w:r>
              <w:rPr>
                <w:rFonts w:hint="eastAsia" w:ascii="宋体" w:hAnsi="宋体" w:cs="宋体"/>
                <w:sz w:val="24"/>
              </w:rPr>
              <w:t>根据供应商提供的自身廉洁自律监督制度进行评价：</w:t>
            </w:r>
          </w:p>
          <w:p>
            <w:pPr>
              <w:widowControl/>
              <w:spacing w:line="360" w:lineRule="auto"/>
              <w:jc w:val="left"/>
              <w:rPr>
                <w:rFonts w:ascii="宋体" w:hAnsi="宋体" w:cs="宋体"/>
                <w:sz w:val="24"/>
              </w:rPr>
            </w:pPr>
            <w:r>
              <w:rPr>
                <w:rFonts w:hint="eastAsia" w:ascii="宋体" w:hAnsi="宋体" w:cs="宋体"/>
                <w:sz w:val="24"/>
              </w:rPr>
              <w:t>①有提供自身廉洁自律监督制度的得</w:t>
            </w:r>
            <w:r>
              <w:rPr>
                <w:rFonts w:hint="eastAsia" w:ascii="宋体" w:hAnsi="宋体" w:cs="宋体"/>
                <w:sz w:val="24"/>
                <w:lang w:val="en-US" w:eastAsia="zh-CN"/>
              </w:rPr>
              <w:t>1</w:t>
            </w:r>
            <w:r>
              <w:rPr>
                <w:rFonts w:hint="eastAsia" w:ascii="宋体" w:hAnsi="宋体" w:cs="宋体"/>
                <w:sz w:val="24"/>
              </w:rPr>
              <w:t>分；</w:t>
            </w:r>
          </w:p>
          <w:p>
            <w:pPr>
              <w:widowControl/>
              <w:spacing w:line="360" w:lineRule="auto"/>
              <w:jc w:val="left"/>
              <w:rPr>
                <w:rFonts w:ascii="宋体" w:hAnsi="宋体" w:cs="宋体"/>
                <w:sz w:val="24"/>
              </w:rPr>
            </w:pPr>
            <w:r>
              <w:rPr>
                <w:rFonts w:hint="eastAsia" w:ascii="宋体" w:hAnsi="宋体" w:cs="宋体"/>
                <w:sz w:val="24"/>
              </w:rPr>
              <w:t>②在满足①的基础上，制度健全、完善，符合国家相关政策文件要求的</w:t>
            </w:r>
            <w:r>
              <w:rPr>
                <w:rFonts w:hint="eastAsia" w:ascii="宋体" w:hAnsi="宋体" w:cs="宋体"/>
                <w:sz w:val="24"/>
                <w:lang w:eastAsia="zh-CN"/>
              </w:rPr>
              <w:t>最高</w:t>
            </w:r>
            <w:r>
              <w:rPr>
                <w:rFonts w:hint="eastAsia" w:ascii="宋体" w:hAnsi="宋体" w:cs="宋体"/>
                <w:sz w:val="24"/>
              </w:rPr>
              <w:t>得</w:t>
            </w:r>
            <w:r>
              <w:rPr>
                <w:rFonts w:hint="eastAsia" w:ascii="宋体" w:hAnsi="宋体" w:cs="宋体"/>
                <w:sz w:val="24"/>
                <w:lang w:val="en-US" w:eastAsia="zh-CN"/>
              </w:rPr>
              <w:t>4</w:t>
            </w:r>
            <w:r>
              <w:rPr>
                <w:rFonts w:hint="eastAsia" w:ascii="宋体" w:hAnsi="宋体" w:cs="宋体"/>
                <w:sz w:val="24"/>
              </w:rPr>
              <w:t>分；</w:t>
            </w:r>
          </w:p>
          <w:p>
            <w:pPr>
              <w:widowControl/>
              <w:spacing w:line="360" w:lineRule="auto"/>
              <w:jc w:val="left"/>
              <w:rPr>
                <w:rFonts w:ascii="宋体" w:hAnsi="宋体" w:cs="宋体"/>
                <w:sz w:val="24"/>
              </w:rPr>
            </w:pPr>
            <w:r>
              <w:rPr>
                <w:rFonts w:hint="eastAsia" w:ascii="宋体" w:hAnsi="宋体" w:cs="宋体"/>
                <w:sz w:val="24"/>
              </w:rPr>
              <w:t>③未提供或不满足上述情况的不得分。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rPr>
              <w:t>1-1</w:t>
            </w:r>
            <w:r>
              <w:rPr>
                <w:rFonts w:hint="eastAsia" w:ascii="宋体" w:hAnsi="宋体" w:cs="宋体"/>
                <w:kern w:val="0"/>
                <w:sz w:val="24"/>
                <w:lang w:val="en-US" w:eastAsia="zh-CN"/>
              </w:rPr>
              <w:t>5</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left"/>
              <w:rPr>
                <w:rFonts w:ascii="宋体" w:hAnsi="宋体" w:cs="宋体"/>
                <w:kern w:val="0"/>
                <w:sz w:val="24"/>
              </w:rPr>
            </w:pPr>
            <w:r>
              <w:rPr>
                <w:rFonts w:hint="eastAsia" w:ascii="宋体" w:hAnsi="宋体" w:cs="宋体"/>
                <w:kern w:val="0"/>
                <w:sz w:val="24"/>
              </w:rPr>
              <w:t>根据供应商针对本项目提供的保密制度进行评价：</w:t>
            </w:r>
          </w:p>
          <w:p>
            <w:pPr>
              <w:widowControl/>
              <w:spacing w:line="360" w:lineRule="auto"/>
              <w:jc w:val="left"/>
              <w:rPr>
                <w:rFonts w:ascii="宋体" w:hAnsi="宋体" w:cs="宋体"/>
                <w:kern w:val="0"/>
                <w:sz w:val="24"/>
              </w:rPr>
            </w:pPr>
            <w:r>
              <w:rPr>
                <w:rFonts w:hint="eastAsia" w:ascii="宋体" w:hAnsi="宋体" w:cs="宋体"/>
                <w:kern w:val="0"/>
                <w:sz w:val="24"/>
              </w:rPr>
              <w:t>①有提供保密制度的得1分；</w:t>
            </w:r>
          </w:p>
          <w:p>
            <w:pPr>
              <w:widowControl/>
              <w:spacing w:line="360" w:lineRule="auto"/>
              <w:jc w:val="left"/>
              <w:rPr>
                <w:rFonts w:ascii="宋体" w:hAnsi="宋体" w:cs="宋体"/>
                <w:kern w:val="0"/>
                <w:sz w:val="24"/>
              </w:rPr>
            </w:pPr>
            <w:r>
              <w:rPr>
                <w:rFonts w:hint="eastAsia" w:ascii="宋体" w:hAnsi="宋体" w:cs="宋体"/>
                <w:kern w:val="0"/>
                <w:sz w:val="24"/>
              </w:rPr>
              <w:t>②在满足①的基础上，制度健全、完善</w:t>
            </w:r>
            <w:r>
              <w:rPr>
                <w:rFonts w:ascii="宋体" w:hAnsi="宋体" w:cs="宋体"/>
                <w:kern w:val="0"/>
                <w:sz w:val="24"/>
              </w:rPr>
              <w:t>，</w:t>
            </w:r>
            <w:r>
              <w:rPr>
                <w:rFonts w:hint="eastAsia" w:ascii="宋体" w:hAnsi="宋体" w:cs="宋体"/>
                <w:kern w:val="0"/>
                <w:sz w:val="24"/>
              </w:rPr>
              <w:t>可有效提高对项目进行保密管理的</w:t>
            </w:r>
            <w:r>
              <w:rPr>
                <w:rFonts w:hint="eastAsia" w:ascii="宋体" w:hAnsi="宋体" w:cs="宋体"/>
                <w:kern w:val="0"/>
                <w:sz w:val="24"/>
                <w:lang w:eastAsia="zh-CN"/>
              </w:rPr>
              <w:t>最高</w:t>
            </w:r>
            <w:r>
              <w:rPr>
                <w:rFonts w:hint="eastAsia" w:ascii="宋体" w:hAnsi="宋体" w:cs="宋体"/>
                <w:kern w:val="0"/>
                <w:sz w:val="24"/>
              </w:rPr>
              <w:t>得3分；</w:t>
            </w:r>
          </w:p>
          <w:p>
            <w:pPr>
              <w:widowControl/>
              <w:spacing w:line="360" w:lineRule="auto"/>
              <w:jc w:val="left"/>
              <w:rPr>
                <w:rFonts w:ascii="宋体" w:hAnsi="宋体" w:cs="宋体"/>
                <w:kern w:val="0"/>
                <w:sz w:val="24"/>
              </w:rPr>
            </w:pPr>
            <w:r>
              <w:rPr>
                <w:rFonts w:hint="eastAsia" w:ascii="宋体" w:hAnsi="宋体" w:cs="宋体"/>
                <w:kern w:val="0"/>
                <w:sz w:val="24"/>
              </w:rPr>
              <w:t>③未提供或不满足上述情况的不得分。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rPr>
              <w:t>1-1</w:t>
            </w:r>
            <w:r>
              <w:rPr>
                <w:rFonts w:hint="eastAsia" w:ascii="宋体" w:hAnsi="宋体" w:cs="宋体"/>
                <w:kern w:val="0"/>
                <w:sz w:val="24"/>
                <w:lang w:val="en-US" w:eastAsia="zh-CN"/>
              </w:rPr>
              <w:t>6</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left"/>
              <w:rPr>
                <w:rFonts w:ascii="宋体" w:hAnsi="宋体" w:cs="宋体"/>
                <w:kern w:val="0"/>
                <w:sz w:val="24"/>
              </w:rPr>
            </w:pPr>
            <w:r>
              <w:rPr>
                <w:rFonts w:hint="eastAsia" w:ascii="宋体" w:hAnsi="宋体" w:cs="宋体"/>
                <w:kern w:val="0"/>
                <w:sz w:val="24"/>
              </w:rPr>
              <w:t>供应商</w:t>
            </w:r>
            <w:r>
              <w:rPr>
                <w:rFonts w:ascii="宋体" w:hAnsi="宋体" w:cs="宋体"/>
                <w:kern w:val="0"/>
                <w:sz w:val="24"/>
              </w:rPr>
              <w:t>承诺接到采购人任务后，可在</w:t>
            </w:r>
            <w:r>
              <w:rPr>
                <w:rFonts w:hint="eastAsia" w:ascii="宋体" w:hAnsi="宋体" w:cs="宋体"/>
                <w:kern w:val="0"/>
                <w:sz w:val="24"/>
                <w:lang w:val="en-US" w:eastAsia="zh-CN"/>
              </w:rPr>
              <w:t>5</w:t>
            </w:r>
            <w:r>
              <w:rPr>
                <w:rFonts w:ascii="宋体" w:hAnsi="宋体" w:cs="宋体"/>
                <w:kern w:val="0"/>
                <w:sz w:val="24"/>
              </w:rPr>
              <w:t>个工作日内安排所需服务人员到位，并投入开展工作的得</w:t>
            </w:r>
            <w:r>
              <w:rPr>
                <w:rFonts w:hint="eastAsia" w:ascii="宋体" w:hAnsi="宋体" w:cs="宋体"/>
                <w:kern w:val="0"/>
                <w:sz w:val="24"/>
                <w:lang w:val="en-US" w:eastAsia="zh-CN"/>
              </w:rPr>
              <w:t>1</w:t>
            </w:r>
            <w:r>
              <w:rPr>
                <w:rFonts w:ascii="宋体" w:hAnsi="宋体" w:cs="宋体"/>
                <w:kern w:val="0"/>
                <w:sz w:val="24"/>
              </w:rPr>
              <w:t>分；可在2个工作日内安排所需服务人员到位，并投入开展工作的得</w:t>
            </w:r>
            <w:r>
              <w:rPr>
                <w:rFonts w:hint="eastAsia" w:ascii="宋体" w:hAnsi="宋体" w:cs="宋体"/>
                <w:kern w:val="0"/>
                <w:sz w:val="24"/>
                <w:lang w:val="en-US" w:eastAsia="zh-CN"/>
              </w:rPr>
              <w:t>4</w:t>
            </w:r>
            <w:r>
              <w:rPr>
                <w:rFonts w:ascii="宋体" w:hAnsi="宋体" w:cs="宋体"/>
                <w:kern w:val="0"/>
                <w:sz w:val="24"/>
              </w:rPr>
              <w:t>分。</w:t>
            </w:r>
            <w:r>
              <w:rPr>
                <w:rFonts w:hint="eastAsia" w:ascii="宋体" w:hAnsi="宋体" w:cs="宋体"/>
                <w:kern w:val="0"/>
                <w:sz w:val="24"/>
              </w:rPr>
              <w:t>供应商需</w:t>
            </w:r>
            <w:r>
              <w:rPr>
                <w:rFonts w:ascii="宋体" w:hAnsi="宋体" w:cs="宋体"/>
                <w:kern w:val="0"/>
                <w:sz w:val="24"/>
              </w:rPr>
              <w:t>提供</w:t>
            </w:r>
            <w:r>
              <w:rPr>
                <w:rFonts w:hint="eastAsia" w:ascii="宋体" w:hAnsi="宋体" w:cs="宋体"/>
                <w:kern w:val="0"/>
                <w:sz w:val="24"/>
              </w:rPr>
              <w:t>书面</w:t>
            </w:r>
            <w:r>
              <w:rPr>
                <w:rFonts w:ascii="宋体" w:hAnsi="宋体" w:cs="宋体"/>
                <w:kern w:val="0"/>
                <w:sz w:val="24"/>
              </w:rPr>
              <w:t>承诺，否则不得分。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rPr>
              <w:t>1-1</w:t>
            </w:r>
            <w:r>
              <w:rPr>
                <w:rFonts w:hint="eastAsia" w:ascii="宋体" w:hAnsi="宋体" w:cs="宋体"/>
                <w:kern w:val="0"/>
                <w:sz w:val="24"/>
                <w:lang w:val="en-US" w:eastAsia="zh-CN"/>
              </w:rPr>
              <w:t>7</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left"/>
            </w:pPr>
            <w:r>
              <w:rPr>
                <w:rFonts w:hint="eastAsia" w:ascii="宋体" w:hAnsi="宋体" w:cs="宋体"/>
                <w:kern w:val="0"/>
                <w:sz w:val="24"/>
              </w:rPr>
              <w:t>供应商</w:t>
            </w:r>
            <w:r>
              <w:rPr>
                <w:rFonts w:ascii="宋体" w:hAnsi="宋体" w:cs="宋体"/>
                <w:kern w:val="0"/>
                <w:sz w:val="24"/>
              </w:rPr>
              <w:t>承诺</w:t>
            </w:r>
            <w:r>
              <w:rPr>
                <w:rFonts w:hint="eastAsia" w:ascii="宋体" w:hAnsi="宋体" w:cs="宋体"/>
                <w:kern w:val="0"/>
                <w:sz w:val="24"/>
              </w:rPr>
              <w:t>在</w:t>
            </w:r>
            <w:r>
              <w:rPr>
                <w:rFonts w:hint="eastAsia" w:ascii="宋体" w:hAnsi="宋体"/>
                <w:sz w:val="24"/>
                <w:szCs w:val="28"/>
              </w:rPr>
              <w:t>审计过程中，不得利用审计服务谋取不正当利益，一经发现，采购人有权终止合同并追究相关责任</w:t>
            </w:r>
            <w:r>
              <w:rPr>
                <w:rFonts w:ascii="宋体" w:hAnsi="宋体" w:cs="宋体"/>
                <w:kern w:val="0"/>
                <w:sz w:val="24"/>
              </w:rPr>
              <w:t>的得</w:t>
            </w:r>
            <w:r>
              <w:rPr>
                <w:rFonts w:hint="eastAsia" w:ascii="宋体" w:hAnsi="宋体" w:cs="宋体"/>
                <w:kern w:val="0"/>
                <w:sz w:val="24"/>
              </w:rPr>
              <w:t>3</w:t>
            </w:r>
            <w:r>
              <w:rPr>
                <w:rFonts w:ascii="宋体" w:hAnsi="宋体" w:cs="宋体"/>
                <w:kern w:val="0"/>
                <w:sz w:val="24"/>
              </w:rPr>
              <w:t>分</w:t>
            </w:r>
            <w:r>
              <w:rPr>
                <w:rFonts w:hint="eastAsia" w:ascii="宋体" w:hAnsi="宋体" w:cs="宋体"/>
                <w:kern w:val="0"/>
                <w:sz w:val="24"/>
              </w:rPr>
              <w:t>。供应商需</w:t>
            </w:r>
            <w:r>
              <w:rPr>
                <w:rFonts w:ascii="宋体" w:hAnsi="宋体" w:cs="宋体"/>
                <w:kern w:val="0"/>
                <w:sz w:val="24"/>
              </w:rPr>
              <w:t>提供</w:t>
            </w:r>
            <w:r>
              <w:rPr>
                <w:rFonts w:hint="eastAsia" w:ascii="宋体" w:hAnsi="宋体" w:cs="宋体"/>
                <w:kern w:val="0"/>
                <w:sz w:val="24"/>
              </w:rPr>
              <w:t>书面</w:t>
            </w:r>
            <w:r>
              <w:rPr>
                <w:rFonts w:ascii="宋体" w:hAnsi="宋体" w:cs="宋体"/>
                <w:kern w:val="0"/>
                <w:sz w:val="24"/>
              </w:rPr>
              <w:t>承诺，否则不得分。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rPr>
              <w:t>1-1</w:t>
            </w:r>
            <w:r>
              <w:rPr>
                <w:rFonts w:hint="eastAsia" w:ascii="宋体" w:hAnsi="宋体" w:cs="宋体"/>
                <w:kern w:val="0"/>
                <w:sz w:val="24"/>
                <w:lang w:val="en-US" w:eastAsia="zh-CN"/>
              </w:rPr>
              <w:t>8</w:t>
            </w:r>
          </w:p>
        </w:tc>
        <w:tc>
          <w:tcPr>
            <w:tcW w:w="1346"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6092"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left"/>
              <w:rPr>
                <w:rFonts w:ascii="宋体" w:hAnsi="宋体" w:cs="宋体"/>
                <w:kern w:val="0"/>
                <w:sz w:val="24"/>
              </w:rPr>
            </w:pPr>
            <w:r>
              <w:rPr>
                <w:rFonts w:hint="eastAsia" w:ascii="宋体" w:hAnsi="宋体" w:cs="宋体"/>
                <w:kern w:val="0"/>
                <w:sz w:val="24"/>
              </w:rPr>
              <w:t>供应商</w:t>
            </w:r>
            <w:r>
              <w:rPr>
                <w:rFonts w:ascii="宋体" w:hAnsi="宋体" w:cs="宋体"/>
                <w:kern w:val="0"/>
                <w:sz w:val="24"/>
              </w:rPr>
              <w:t>承诺</w:t>
            </w:r>
            <w:r>
              <w:rPr>
                <w:rFonts w:hint="eastAsia" w:ascii="宋体" w:hAnsi="宋体"/>
                <w:sz w:val="24"/>
                <w:szCs w:val="28"/>
              </w:rPr>
              <w:t>在审计过程中，定期将工作进度等情向采购人报告，并接受其监督</w:t>
            </w:r>
            <w:r>
              <w:rPr>
                <w:rFonts w:ascii="宋体" w:hAnsi="宋体" w:cs="宋体"/>
                <w:kern w:val="0"/>
                <w:sz w:val="24"/>
              </w:rPr>
              <w:t>的得</w:t>
            </w:r>
            <w:r>
              <w:rPr>
                <w:rFonts w:hint="eastAsia" w:ascii="宋体" w:hAnsi="宋体" w:cs="宋体"/>
                <w:kern w:val="0"/>
                <w:sz w:val="24"/>
                <w:lang w:val="en-US" w:eastAsia="zh-CN"/>
              </w:rPr>
              <w:t>3</w:t>
            </w:r>
            <w:r>
              <w:rPr>
                <w:rFonts w:ascii="宋体" w:hAnsi="宋体" w:cs="宋体"/>
                <w:kern w:val="0"/>
                <w:sz w:val="24"/>
              </w:rPr>
              <w:t>分</w:t>
            </w:r>
            <w:r>
              <w:rPr>
                <w:rFonts w:hint="eastAsia" w:ascii="宋体" w:hAnsi="宋体" w:cs="宋体"/>
                <w:kern w:val="0"/>
                <w:sz w:val="24"/>
              </w:rPr>
              <w:t>。供应商需</w:t>
            </w:r>
            <w:r>
              <w:rPr>
                <w:rFonts w:ascii="宋体" w:hAnsi="宋体" w:cs="宋体"/>
                <w:kern w:val="0"/>
                <w:sz w:val="24"/>
              </w:rPr>
              <w:t>提供</w:t>
            </w:r>
            <w:r>
              <w:rPr>
                <w:rFonts w:hint="eastAsia" w:ascii="宋体" w:hAnsi="宋体" w:cs="宋体"/>
                <w:kern w:val="0"/>
                <w:sz w:val="24"/>
              </w:rPr>
              <w:t>书面</w:t>
            </w:r>
            <w:r>
              <w:rPr>
                <w:rFonts w:ascii="宋体" w:hAnsi="宋体" w:cs="宋体"/>
                <w:kern w:val="0"/>
                <w:sz w:val="24"/>
              </w:rPr>
              <w:t>承诺，否则不得分。</w:t>
            </w:r>
          </w:p>
        </w:tc>
      </w:tr>
    </w:tbl>
    <w:p>
      <w:pPr>
        <w:widowControl/>
        <w:spacing w:line="360" w:lineRule="auto"/>
        <w:ind w:firstLine="481" w:firstLineChars="200"/>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（二）商务部分评分</w:t>
      </w:r>
      <w:r>
        <w:rPr>
          <w:rFonts w:hint="eastAsia" w:cs="宋体" w:asciiTheme="minorEastAsia" w:hAnsiTheme="minorEastAsia" w:eastAsiaTheme="minorEastAsia"/>
          <w:b/>
          <w:bCs/>
          <w:kern w:val="0"/>
          <w:sz w:val="24"/>
        </w:rPr>
        <w:t>F3：</w:t>
      </w:r>
      <w:r>
        <w:rPr>
          <w:rFonts w:cs="宋体" w:asciiTheme="minorEastAsia" w:hAnsiTheme="minorEastAsia" w:eastAsiaTheme="minorEastAsia"/>
          <w:b/>
          <w:bCs/>
          <w:kern w:val="0"/>
          <w:sz w:val="24"/>
        </w:rPr>
        <w:t>满分</w:t>
      </w:r>
      <w:r>
        <w:rPr>
          <w:rFonts w:hint="eastAsia" w:cs="宋体" w:asciiTheme="minorEastAsia" w:hAnsiTheme="minorEastAsia" w:eastAsiaTheme="minorEastAsia"/>
          <w:b/>
          <w:bCs/>
          <w:kern w:val="0"/>
          <w:sz w:val="24"/>
          <w:u w:val="single"/>
        </w:rPr>
        <w:t>25</w:t>
      </w:r>
      <w:r>
        <w:rPr>
          <w:rFonts w:cs="宋体" w:asciiTheme="minorEastAsia" w:hAnsiTheme="minorEastAsia" w:eastAsiaTheme="minorEastAsia"/>
          <w:b/>
          <w:bCs/>
          <w:kern w:val="0"/>
          <w:sz w:val="24"/>
        </w:rPr>
        <w:t>分</w:t>
      </w:r>
    </w:p>
    <w:tbl>
      <w:tblPr>
        <w:tblStyle w:val="39"/>
        <w:tblW w:w="8921"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0" w:type="dxa"/>
          <w:left w:w="0" w:type="dxa"/>
          <w:bottom w:w="0" w:type="dxa"/>
          <w:right w:w="0" w:type="dxa"/>
        </w:tblCellMar>
      </w:tblPr>
      <w:tblGrid>
        <w:gridCol w:w="1350"/>
        <w:gridCol w:w="1338"/>
        <w:gridCol w:w="6233"/>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tblHeader/>
          <w:jc w:val="center"/>
        </w:trPr>
        <w:tc>
          <w:tcPr>
            <w:tcW w:w="135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评审</w:t>
            </w:r>
            <w:r>
              <w:rPr>
                <w:rFonts w:ascii="宋体" w:hAnsi="宋体" w:cs="宋体"/>
                <w:kern w:val="0"/>
                <w:sz w:val="24"/>
              </w:rPr>
              <w:t>项目</w:t>
            </w:r>
          </w:p>
        </w:tc>
        <w:tc>
          <w:tcPr>
            <w:tcW w:w="1338"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评审</w:t>
            </w:r>
            <w:r>
              <w:rPr>
                <w:rFonts w:ascii="宋体" w:hAnsi="宋体" w:cs="宋体"/>
                <w:kern w:val="0"/>
                <w:sz w:val="24"/>
              </w:rPr>
              <w:t>分值</w:t>
            </w:r>
          </w:p>
        </w:tc>
        <w:tc>
          <w:tcPr>
            <w:tcW w:w="6233"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评审</w:t>
            </w:r>
            <w:r>
              <w:rPr>
                <w:rFonts w:ascii="宋体" w:hAnsi="宋体" w:cs="宋体"/>
                <w:kern w:val="0"/>
                <w:sz w:val="24"/>
              </w:rPr>
              <w:t>方法描述</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5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2-1</w:t>
            </w:r>
          </w:p>
        </w:tc>
        <w:tc>
          <w:tcPr>
            <w:tcW w:w="1338"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6233"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asciiTheme="minorEastAsia" w:hAnsiTheme="minorEastAsia"/>
                <w:sz w:val="24"/>
              </w:rPr>
            </w:pPr>
            <w:r>
              <w:rPr>
                <w:rFonts w:hint="eastAsia" w:asciiTheme="minorEastAsia" w:hAnsiTheme="minorEastAsia"/>
                <w:sz w:val="24"/>
              </w:rPr>
              <w:t>供应商</w:t>
            </w:r>
            <w:r>
              <w:rPr>
                <w:rFonts w:asciiTheme="minorEastAsia" w:hAnsiTheme="minorEastAsia"/>
                <w:sz w:val="24"/>
              </w:rPr>
              <w:t>具有质量管理体系认证证书</w:t>
            </w:r>
            <w:r>
              <w:rPr>
                <w:rFonts w:hint="eastAsia" w:asciiTheme="minorEastAsia" w:hAnsiTheme="minorEastAsia"/>
                <w:sz w:val="24"/>
              </w:rPr>
              <w:t>的得1分。</w:t>
            </w:r>
            <w:r>
              <w:rPr>
                <w:rFonts w:asciiTheme="minorEastAsia" w:hAnsiTheme="minorEastAsia"/>
                <w:sz w:val="24"/>
              </w:rPr>
              <w:t>证书应在全国认证认可信息公共服务平台可查询，且在提交</w:t>
            </w:r>
            <w:r>
              <w:rPr>
                <w:rFonts w:hint="eastAsia" w:asciiTheme="minorEastAsia" w:hAnsiTheme="minorEastAsia"/>
                <w:sz w:val="24"/>
              </w:rPr>
              <w:t>投标</w:t>
            </w:r>
            <w:r>
              <w:rPr>
                <w:rFonts w:asciiTheme="minorEastAsia" w:hAnsiTheme="minorEastAsia"/>
                <w:sz w:val="24"/>
              </w:rPr>
              <w:t>文件时证书应处于有效状态，</w:t>
            </w:r>
            <w:r>
              <w:rPr>
                <w:rFonts w:hint="eastAsia" w:asciiTheme="minorEastAsia" w:hAnsiTheme="minorEastAsia"/>
                <w:sz w:val="24"/>
              </w:rPr>
              <w:t>供应商</w:t>
            </w:r>
            <w:r>
              <w:rPr>
                <w:rFonts w:asciiTheme="minorEastAsia" w:hAnsiTheme="minorEastAsia"/>
                <w:sz w:val="24"/>
              </w:rPr>
              <w:t>需提供证书</w:t>
            </w:r>
            <w:r>
              <w:rPr>
                <w:rFonts w:hint="eastAsia" w:asciiTheme="minorEastAsia" w:hAnsiTheme="minorEastAsia"/>
                <w:sz w:val="24"/>
              </w:rPr>
              <w:t>扫描</w:t>
            </w:r>
            <w:r>
              <w:rPr>
                <w:rFonts w:asciiTheme="minorEastAsia" w:hAnsiTheme="minorEastAsia"/>
                <w:sz w:val="24"/>
              </w:rPr>
              <w:t>件，若未提供扫描件，也可提供全国认证认可信息公共服务平台（cx.cnca.cn）的证书信息查询截图</w:t>
            </w:r>
            <w:r>
              <w:rPr>
                <w:rFonts w:hint="eastAsia" w:asciiTheme="minorEastAsia" w:hAnsiTheme="minorEastAsia"/>
                <w:sz w:val="24"/>
              </w:rPr>
              <w:t>，</w:t>
            </w:r>
            <w:r>
              <w:rPr>
                <w:rFonts w:asciiTheme="minorEastAsia" w:hAnsiTheme="minorEastAsia"/>
                <w:sz w:val="24"/>
              </w:rPr>
              <w:t>否则不得分。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5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2-2</w:t>
            </w:r>
          </w:p>
        </w:tc>
        <w:tc>
          <w:tcPr>
            <w:tcW w:w="1338"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6233"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asciiTheme="minorEastAsia" w:hAnsiTheme="minorEastAsia"/>
                <w:sz w:val="24"/>
              </w:rPr>
            </w:pPr>
            <w:r>
              <w:rPr>
                <w:rFonts w:hint="eastAsia" w:asciiTheme="minorEastAsia" w:hAnsiTheme="minorEastAsia"/>
                <w:sz w:val="24"/>
              </w:rPr>
              <w:t>供应商</w:t>
            </w:r>
            <w:r>
              <w:rPr>
                <w:rFonts w:asciiTheme="minorEastAsia" w:hAnsiTheme="minorEastAsia"/>
                <w:sz w:val="24"/>
              </w:rPr>
              <w:t>具有</w:t>
            </w:r>
            <w:r>
              <w:rPr>
                <w:rFonts w:hint="eastAsia" w:asciiTheme="minorEastAsia" w:hAnsiTheme="minorEastAsia"/>
                <w:sz w:val="24"/>
              </w:rPr>
              <w:t>环境管理体系认证证书的得1分。</w:t>
            </w:r>
            <w:r>
              <w:rPr>
                <w:rFonts w:asciiTheme="minorEastAsia" w:hAnsiTheme="minorEastAsia"/>
                <w:sz w:val="24"/>
              </w:rPr>
              <w:t>证书应在全国认证认可信息公共服务平台可查询，且在提交</w:t>
            </w:r>
            <w:r>
              <w:rPr>
                <w:rFonts w:hint="eastAsia" w:asciiTheme="minorEastAsia" w:hAnsiTheme="minorEastAsia"/>
                <w:sz w:val="24"/>
              </w:rPr>
              <w:t>投标</w:t>
            </w:r>
            <w:r>
              <w:rPr>
                <w:rFonts w:asciiTheme="minorEastAsia" w:hAnsiTheme="minorEastAsia"/>
                <w:sz w:val="24"/>
              </w:rPr>
              <w:t>文件时证书应处于有效状态，</w:t>
            </w:r>
            <w:r>
              <w:rPr>
                <w:rFonts w:hint="eastAsia" w:asciiTheme="minorEastAsia" w:hAnsiTheme="minorEastAsia"/>
                <w:sz w:val="24"/>
              </w:rPr>
              <w:t>供应商</w:t>
            </w:r>
            <w:r>
              <w:rPr>
                <w:rFonts w:asciiTheme="minorEastAsia" w:hAnsiTheme="minorEastAsia"/>
                <w:sz w:val="24"/>
              </w:rPr>
              <w:t>需提供证书</w:t>
            </w:r>
            <w:r>
              <w:rPr>
                <w:rFonts w:hint="eastAsia" w:asciiTheme="minorEastAsia" w:hAnsiTheme="minorEastAsia"/>
                <w:sz w:val="24"/>
              </w:rPr>
              <w:t>扫描</w:t>
            </w:r>
            <w:r>
              <w:rPr>
                <w:rFonts w:asciiTheme="minorEastAsia" w:hAnsiTheme="minorEastAsia"/>
                <w:sz w:val="24"/>
              </w:rPr>
              <w:t>件，若未提供扫描件，也可提供全国认证认可信息公共服务平台（cx.cnca.cn）的证书信息查询截图</w:t>
            </w:r>
            <w:r>
              <w:rPr>
                <w:rFonts w:hint="eastAsia" w:asciiTheme="minorEastAsia" w:hAnsiTheme="minorEastAsia"/>
                <w:sz w:val="24"/>
              </w:rPr>
              <w:t>，</w:t>
            </w:r>
            <w:r>
              <w:rPr>
                <w:rFonts w:asciiTheme="minorEastAsia" w:hAnsiTheme="minorEastAsia"/>
                <w:sz w:val="24"/>
              </w:rPr>
              <w:t>否则不得分。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PrEx>
        <w:trPr>
          <w:jc w:val="center"/>
        </w:trPr>
        <w:tc>
          <w:tcPr>
            <w:tcW w:w="1350"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2-3</w:t>
            </w:r>
          </w:p>
        </w:tc>
        <w:tc>
          <w:tcPr>
            <w:tcW w:w="1338"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6233"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asciiTheme="minorEastAsia" w:hAnsiTheme="minorEastAsia"/>
                <w:sz w:val="24"/>
              </w:rPr>
            </w:pPr>
            <w:r>
              <w:rPr>
                <w:rFonts w:hint="eastAsia" w:asciiTheme="minorEastAsia" w:hAnsiTheme="minorEastAsia"/>
                <w:sz w:val="24"/>
              </w:rPr>
              <w:t>供应商</w:t>
            </w:r>
            <w:r>
              <w:rPr>
                <w:rFonts w:asciiTheme="minorEastAsia" w:hAnsiTheme="minorEastAsia"/>
                <w:sz w:val="24"/>
              </w:rPr>
              <w:t>具有</w:t>
            </w:r>
            <w:r>
              <w:rPr>
                <w:rFonts w:hint="eastAsia" w:asciiTheme="minorEastAsia" w:hAnsiTheme="minorEastAsia"/>
                <w:sz w:val="24"/>
              </w:rPr>
              <w:t>职业健康安全管理体系认证证书的得1分。</w:t>
            </w:r>
            <w:r>
              <w:rPr>
                <w:rFonts w:asciiTheme="minorEastAsia" w:hAnsiTheme="minorEastAsia"/>
                <w:sz w:val="24"/>
              </w:rPr>
              <w:t>证书应在全国认证认可信息公共服务平台可查询，且在提交</w:t>
            </w:r>
            <w:r>
              <w:rPr>
                <w:rFonts w:hint="eastAsia" w:asciiTheme="minorEastAsia" w:hAnsiTheme="minorEastAsia"/>
                <w:sz w:val="24"/>
              </w:rPr>
              <w:t>投标</w:t>
            </w:r>
            <w:r>
              <w:rPr>
                <w:rFonts w:asciiTheme="minorEastAsia" w:hAnsiTheme="minorEastAsia"/>
                <w:sz w:val="24"/>
              </w:rPr>
              <w:t>文件时证书应处于有效状态，</w:t>
            </w:r>
            <w:r>
              <w:rPr>
                <w:rFonts w:hint="eastAsia" w:asciiTheme="minorEastAsia" w:hAnsiTheme="minorEastAsia"/>
                <w:sz w:val="24"/>
              </w:rPr>
              <w:t>供应商</w:t>
            </w:r>
            <w:r>
              <w:rPr>
                <w:rFonts w:asciiTheme="minorEastAsia" w:hAnsiTheme="minorEastAsia"/>
                <w:sz w:val="24"/>
              </w:rPr>
              <w:t>需提供证书</w:t>
            </w:r>
            <w:r>
              <w:rPr>
                <w:rFonts w:hint="eastAsia" w:asciiTheme="minorEastAsia" w:hAnsiTheme="minorEastAsia"/>
                <w:sz w:val="24"/>
              </w:rPr>
              <w:t>扫描</w:t>
            </w:r>
            <w:r>
              <w:rPr>
                <w:rFonts w:asciiTheme="minorEastAsia" w:hAnsiTheme="minorEastAsia"/>
                <w:sz w:val="24"/>
              </w:rPr>
              <w:t>件，若未提供扫描件，也可提供全国认证认可信息公共服务平台（cx.cnca.cn）的证书信息查询截图</w:t>
            </w:r>
            <w:r>
              <w:rPr>
                <w:rFonts w:hint="eastAsia" w:asciiTheme="minorEastAsia" w:hAnsiTheme="minorEastAsia"/>
                <w:sz w:val="24"/>
              </w:rPr>
              <w:t>，</w:t>
            </w:r>
            <w:r>
              <w:rPr>
                <w:rFonts w:asciiTheme="minorEastAsia" w:hAnsiTheme="minorEastAsia"/>
                <w:sz w:val="24"/>
              </w:rPr>
              <w:t>否则不得分。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50" w:type="dxa"/>
            <w:tcBorders>
              <w:top w:val="single" w:color="666666" w:sz="4" w:space="0"/>
              <w:left w:val="single" w:color="666666" w:sz="4" w:space="0"/>
              <w:bottom w:val="single" w:color="auto"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2-4</w:t>
            </w:r>
          </w:p>
        </w:tc>
        <w:tc>
          <w:tcPr>
            <w:tcW w:w="1338" w:type="dxa"/>
            <w:tcBorders>
              <w:top w:val="single" w:color="666666" w:sz="4" w:space="0"/>
              <w:left w:val="single" w:color="666666" w:sz="4" w:space="0"/>
              <w:bottom w:val="single" w:color="auto" w:sz="4" w:space="0"/>
              <w:right w:val="single" w:color="666666" w:sz="4" w:space="0"/>
            </w:tcBorders>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6233" w:type="dxa"/>
            <w:tcBorders>
              <w:top w:val="single" w:color="666666" w:sz="4" w:space="0"/>
              <w:left w:val="single" w:color="666666" w:sz="4" w:space="0"/>
              <w:bottom w:val="single" w:color="auto" w:sz="4" w:space="0"/>
              <w:right w:val="single" w:color="666666" w:sz="4" w:space="0"/>
            </w:tcBorders>
            <w:shd w:val="clear" w:color="auto" w:fill="FFFFFF"/>
            <w:vAlign w:val="center"/>
          </w:tcPr>
          <w:p>
            <w:pPr>
              <w:spacing w:line="360" w:lineRule="auto"/>
              <w:jc w:val="left"/>
              <w:rPr>
                <w:rFonts w:asciiTheme="minorEastAsia" w:hAnsiTheme="minorEastAsia"/>
                <w:sz w:val="24"/>
              </w:rPr>
            </w:pPr>
            <w:r>
              <w:rPr>
                <w:rFonts w:hint="eastAsia" w:ascii="宋体" w:hAnsi="宋体" w:cs="宋体"/>
                <w:sz w:val="24"/>
              </w:rPr>
              <w:t>供应商可提供厦门本地化服务的得3分，否则不得分。供应商可提供合作单位协议或者自身机构的营业执照证明，也可以提供在本地设立的项目部、办公室、办事处等机构证明，或者承诺成交后提供本地化服务。</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2-5</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62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kern w:val="0"/>
                <w:sz w:val="24"/>
              </w:rPr>
            </w:pPr>
            <w:r>
              <w:rPr>
                <w:rFonts w:hint="eastAsia" w:ascii="宋体" w:hAnsi="宋体" w:cs="宋体"/>
                <w:kern w:val="0"/>
                <w:sz w:val="24"/>
              </w:rPr>
              <w:t>供应商在审计工作方面获得行政主管部门颁发的相关荣誉的，每提供1项得1分，满分3分。供应商需提供相关奖项荣誉或评价证书复印件，否则不得分。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2-6</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62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kern w:val="0"/>
                <w:sz w:val="24"/>
              </w:rPr>
            </w:pPr>
            <w:r>
              <w:rPr>
                <w:rFonts w:hint="eastAsia" w:ascii="宋体" w:hAnsi="宋体" w:cs="宋体"/>
                <w:kern w:val="0"/>
                <w:sz w:val="24"/>
              </w:rPr>
              <w:t>根据供应商投入本项目的管理制度进行评价：有制定服务档案管理制度、服务事故追责制度、项目专项财务制度的，每项得1分，满分3分。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2-7</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1</w:t>
            </w:r>
          </w:p>
        </w:tc>
        <w:tc>
          <w:tcPr>
            <w:tcW w:w="62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kern w:val="0"/>
                <w:sz w:val="24"/>
              </w:rPr>
            </w:pPr>
            <w:r>
              <w:rPr>
                <w:rFonts w:hint="eastAsia" w:ascii="宋体" w:hAnsi="宋体" w:cs="宋体"/>
                <w:kern w:val="0"/>
                <w:sz w:val="24"/>
              </w:rPr>
              <w:t>供应商承诺在成交后根据采购人需求安排专人做好项目对接，同时未经采购人同意人员不轻易更换，如需更换，更换的人员资质经验不低于原有人员的得</w:t>
            </w:r>
            <w:r>
              <w:rPr>
                <w:rFonts w:hint="eastAsia" w:ascii="宋体" w:hAnsi="宋体" w:cs="宋体"/>
                <w:kern w:val="0"/>
                <w:sz w:val="24"/>
                <w:lang w:val="en-US" w:eastAsia="zh-CN"/>
              </w:rPr>
              <w:t>1</w:t>
            </w:r>
            <w:r>
              <w:rPr>
                <w:rFonts w:hint="eastAsia" w:ascii="宋体" w:hAnsi="宋体" w:cs="宋体"/>
                <w:kern w:val="0"/>
                <w:sz w:val="24"/>
              </w:rPr>
              <w:t>分。供应商需提供书面承诺，否则不得分。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2-8</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4</w:t>
            </w:r>
          </w:p>
        </w:tc>
        <w:tc>
          <w:tcPr>
            <w:tcW w:w="62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r>
              <w:rPr>
                <w:rFonts w:ascii="宋体" w:hAnsi="宋体"/>
                <w:sz w:val="24"/>
              </w:rPr>
              <w:t>根据</w:t>
            </w:r>
            <w:r>
              <w:rPr>
                <w:rFonts w:hint="eastAsia" w:ascii="宋体" w:hAnsi="宋体"/>
                <w:sz w:val="24"/>
              </w:rPr>
              <w:t>供应商</w:t>
            </w:r>
            <w:r>
              <w:rPr>
                <w:rFonts w:ascii="宋体" w:hAnsi="宋体"/>
                <w:sz w:val="24"/>
              </w:rPr>
              <w:t>自202</w:t>
            </w:r>
            <w:r>
              <w:rPr>
                <w:rFonts w:hint="default" w:ascii="宋体" w:hAnsi="宋体"/>
                <w:sz w:val="24"/>
                <w:lang w:val="en-US"/>
              </w:rPr>
              <w:t>2</w:t>
            </w:r>
            <w:r>
              <w:rPr>
                <w:rFonts w:ascii="宋体" w:hAnsi="宋体"/>
                <w:sz w:val="24"/>
              </w:rPr>
              <w:t>年1月1日至今所</w:t>
            </w:r>
            <w:r>
              <w:rPr>
                <w:rFonts w:hint="eastAsia" w:ascii="宋体" w:hAnsi="宋体"/>
                <w:sz w:val="24"/>
              </w:rPr>
              <w:t>承接</w:t>
            </w:r>
            <w:r>
              <w:rPr>
                <w:rFonts w:ascii="宋体" w:hAnsi="宋体"/>
                <w:sz w:val="24"/>
              </w:rPr>
              <w:t>（以合同签订时间为准）的类似业绩进行评价：每提供一个完整有效业绩得1分，满分</w:t>
            </w:r>
            <w:r>
              <w:rPr>
                <w:rFonts w:hint="eastAsia" w:ascii="宋体" w:hAnsi="宋体"/>
                <w:color w:val="auto"/>
                <w:sz w:val="24"/>
                <w:lang w:val="en-US" w:eastAsia="zh-CN"/>
              </w:rPr>
              <w:t>4</w:t>
            </w:r>
            <w:r>
              <w:rPr>
                <w:rFonts w:ascii="宋体" w:hAnsi="宋体"/>
                <w:sz w:val="24"/>
              </w:rPr>
              <w:t xml:space="preserve">分。 </w:t>
            </w:r>
          </w:p>
          <w:p>
            <w:pPr>
              <w:widowControl/>
              <w:spacing w:line="360" w:lineRule="auto"/>
              <w:jc w:val="left"/>
              <w:rPr>
                <w:rFonts w:ascii="宋体" w:hAnsi="宋体"/>
                <w:sz w:val="24"/>
              </w:rPr>
            </w:pPr>
            <w:r>
              <w:rPr>
                <w:rFonts w:ascii="宋体" w:hAnsi="宋体"/>
                <w:sz w:val="24"/>
              </w:rPr>
              <w:t>（1）类似业绩是指：</w:t>
            </w:r>
            <w:r>
              <w:rPr>
                <w:rFonts w:hint="eastAsia" w:ascii="宋体" w:hAnsi="宋体"/>
                <w:sz w:val="24"/>
              </w:rPr>
              <w:t>供应商</w:t>
            </w:r>
            <w:r>
              <w:rPr>
                <w:rFonts w:ascii="宋体" w:hAnsi="宋体"/>
                <w:sz w:val="24"/>
              </w:rPr>
              <w:t>承接的</w:t>
            </w:r>
            <w:r>
              <w:rPr>
                <w:rFonts w:hint="eastAsia" w:ascii="宋体" w:hAnsi="宋体"/>
                <w:sz w:val="24"/>
                <w:lang w:eastAsia="zh-CN"/>
              </w:rPr>
              <w:t>内部</w:t>
            </w:r>
            <w:r>
              <w:rPr>
                <w:rFonts w:hint="eastAsia" w:ascii="宋体" w:hAnsi="宋体"/>
                <w:sz w:val="24"/>
              </w:rPr>
              <w:t>审计服务</w:t>
            </w:r>
            <w:r>
              <w:rPr>
                <w:rFonts w:ascii="宋体" w:hAnsi="宋体"/>
                <w:sz w:val="24"/>
              </w:rPr>
              <w:t>业绩。</w:t>
            </w:r>
          </w:p>
          <w:p>
            <w:pPr>
              <w:spacing w:line="360" w:lineRule="auto"/>
              <w:jc w:val="left"/>
              <w:rPr>
                <w:rFonts w:ascii="宋体" w:hAnsi="宋体"/>
                <w:sz w:val="24"/>
              </w:rPr>
            </w:pPr>
            <w:r>
              <w:rPr>
                <w:rFonts w:ascii="宋体" w:hAnsi="宋体"/>
                <w:sz w:val="24"/>
              </w:rPr>
              <w:t xml:space="preserve">（2）需提供业绩的以下四项证明材料，否则不计分： </w:t>
            </w:r>
          </w:p>
          <w:p>
            <w:pPr>
              <w:spacing w:line="360" w:lineRule="auto"/>
              <w:jc w:val="left"/>
              <w:rPr>
                <w:rFonts w:asciiTheme="minorEastAsia" w:hAnsiTheme="minorEastAsia"/>
                <w:sz w:val="24"/>
              </w:rPr>
            </w:pPr>
            <w:r>
              <w:rPr>
                <w:rFonts w:ascii="宋体" w:hAnsi="宋体"/>
                <w:sz w:val="24"/>
              </w:rPr>
              <w:t>①中标（成交）公告（提供相关网站中标（成交）公告的下载网页并注明网址）； ②中标（成交）通知书； ③采购合同文本； ④以及能够证明该业绩项目已经采购人验收合格的相关证明文件。项目正在履约的，提供服务过程考核合格或好评证明。注：同一业绩证明材料不重复计分。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2-9</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3</w:t>
            </w:r>
          </w:p>
        </w:tc>
        <w:tc>
          <w:tcPr>
            <w:tcW w:w="62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color w:val="auto"/>
                <w:sz w:val="24"/>
              </w:rPr>
            </w:pPr>
            <w:r>
              <w:rPr>
                <w:rFonts w:ascii="宋体" w:hAnsi="宋体"/>
                <w:color w:val="auto"/>
                <w:sz w:val="24"/>
              </w:rPr>
              <w:t>根据</w:t>
            </w:r>
            <w:r>
              <w:rPr>
                <w:rFonts w:hint="eastAsia" w:ascii="宋体" w:hAnsi="宋体"/>
                <w:color w:val="auto"/>
                <w:sz w:val="24"/>
              </w:rPr>
              <w:t>供应商</w:t>
            </w:r>
            <w:r>
              <w:rPr>
                <w:rFonts w:ascii="宋体" w:hAnsi="宋体"/>
                <w:color w:val="auto"/>
                <w:sz w:val="24"/>
              </w:rPr>
              <w:t>自202</w:t>
            </w:r>
            <w:r>
              <w:rPr>
                <w:rFonts w:hint="default" w:ascii="宋体" w:hAnsi="宋体"/>
                <w:color w:val="auto"/>
                <w:sz w:val="24"/>
                <w:lang w:val="en-US"/>
              </w:rPr>
              <w:t>2</w:t>
            </w:r>
            <w:r>
              <w:rPr>
                <w:rFonts w:ascii="宋体" w:hAnsi="宋体"/>
                <w:color w:val="auto"/>
                <w:sz w:val="24"/>
              </w:rPr>
              <w:t>年1月1日至今已完成或正在履行的</w:t>
            </w:r>
            <w:r>
              <w:rPr>
                <w:rFonts w:hint="eastAsia" w:ascii="宋体" w:hAnsi="宋体"/>
                <w:color w:val="auto"/>
                <w:sz w:val="24"/>
              </w:rPr>
              <w:t>审计</w:t>
            </w:r>
            <w:r>
              <w:rPr>
                <w:rFonts w:ascii="宋体" w:hAnsi="宋体"/>
                <w:color w:val="auto"/>
                <w:sz w:val="24"/>
              </w:rPr>
              <w:t>服务项目获得采购单位出具的满意度好评情况进行评价：每提供一份满意度好评证明的得</w:t>
            </w:r>
            <w:r>
              <w:rPr>
                <w:rFonts w:hint="eastAsia" w:ascii="宋体" w:hAnsi="宋体"/>
                <w:color w:val="auto"/>
                <w:sz w:val="24"/>
              </w:rPr>
              <w:t>1</w:t>
            </w:r>
            <w:r>
              <w:rPr>
                <w:rFonts w:ascii="宋体" w:hAnsi="宋体"/>
                <w:color w:val="auto"/>
                <w:sz w:val="24"/>
              </w:rPr>
              <w:t>分，满分</w:t>
            </w:r>
            <w:r>
              <w:rPr>
                <w:rFonts w:hint="eastAsia" w:ascii="宋体" w:hAnsi="宋体"/>
                <w:color w:val="auto"/>
                <w:sz w:val="24"/>
              </w:rPr>
              <w:t>3</w:t>
            </w:r>
            <w:r>
              <w:rPr>
                <w:rFonts w:ascii="宋体" w:hAnsi="宋体"/>
                <w:color w:val="auto"/>
                <w:sz w:val="24"/>
              </w:rPr>
              <w:t xml:space="preserve">分。 </w:t>
            </w:r>
            <w:r>
              <w:rPr>
                <w:rFonts w:hint="eastAsia" w:ascii="宋体" w:hAnsi="宋体"/>
                <w:color w:val="auto"/>
                <w:sz w:val="24"/>
              </w:rPr>
              <w:t>供应商</w:t>
            </w:r>
            <w:r>
              <w:rPr>
                <w:rFonts w:ascii="宋体" w:hAnsi="宋体"/>
                <w:color w:val="auto"/>
                <w:sz w:val="24"/>
              </w:rPr>
              <w:t>需提供合同扫描件及加盖采购单位公章的满意度评价表且满意度评价为优、良好或者满意。</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2-10</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62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4"/>
              </w:rPr>
            </w:pPr>
            <w:r>
              <w:rPr>
                <w:rFonts w:hint="eastAsia" w:ascii="宋体" w:hAnsi="宋体"/>
                <w:sz w:val="24"/>
              </w:rPr>
              <w:t>根据供应商提供的其他与本项目相关的服务承诺进行评价：每提供一条经磋商小组认可的延伸增值服务的得</w:t>
            </w:r>
            <w:r>
              <w:rPr>
                <w:rFonts w:hint="eastAsia" w:ascii="宋体" w:hAnsi="宋体"/>
                <w:sz w:val="24"/>
                <w:lang w:val="en-US" w:eastAsia="zh-CN"/>
              </w:rPr>
              <w:t>1</w:t>
            </w:r>
            <w:r>
              <w:rPr>
                <w:rFonts w:hint="eastAsia" w:ascii="宋体" w:hAnsi="宋体"/>
                <w:sz w:val="24"/>
              </w:rPr>
              <w:t>分，满分</w:t>
            </w:r>
            <w:r>
              <w:rPr>
                <w:rFonts w:hint="eastAsia" w:ascii="宋体" w:hAnsi="宋体"/>
                <w:sz w:val="24"/>
                <w:lang w:val="en-US" w:eastAsia="zh-CN"/>
              </w:rPr>
              <w:t>2</w:t>
            </w:r>
            <w:r>
              <w:rPr>
                <w:rFonts w:hint="eastAsia" w:ascii="宋体" w:hAnsi="宋体"/>
                <w:sz w:val="24"/>
              </w:rPr>
              <w:t>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2-11</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c>
          <w:tcPr>
            <w:tcW w:w="62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sz w:val="24"/>
              </w:rPr>
            </w:pPr>
            <w:r>
              <w:rPr>
                <w:rFonts w:ascii="宋体" w:hAnsi="宋体" w:cs="宋体"/>
                <w:kern w:val="0"/>
                <w:sz w:val="24"/>
              </w:rPr>
              <w:t>根据</w:t>
            </w:r>
            <w:r>
              <w:rPr>
                <w:rFonts w:hint="eastAsia" w:ascii="宋体" w:hAnsi="宋体" w:cs="宋体"/>
                <w:kern w:val="0"/>
                <w:sz w:val="24"/>
              </w:rPr>
              <w:t>供应商</w:t>
            </w:r>
            <w:r>
              <w:rPr>
                <w:rFonts w:ascii="宋体" w:hAnsi="宋体" w:cs="宋体"/>
                <w:kern w:val="0"/>
                <w:sz w:val="24"/>
              </w:rPr>
              <w:t>对本项目承诺的沟通、应急响应速度进行评价：</w:t>
            </w:r>
            <w:r>
              <w:rPr>
                <w:rFonts w:hint="eastAsia" w:ascii="宋体" w:hAnsi="宋体" w:cs="宋体"/>
                <w:kern w:val="0"/>
                <w:sz w:val="24"/>
              </w:rPr>
              <w:t>接到采购人通知后</w:t>
            </w:r>
            <w:r>
              <w:rPr>
                <w:rFonts w:hint="eastAsia" w:ascii="宋体" w:hAnsi="宋体" w:cs="宋体"/>
                <w:kern w:val="0"/>
                <w:sz w:val="24"/>
                <w:lang w:val="en-US" w:eastAsia="zh-CN"/>
              </w:rPr>
              <w:t>6</w:t>
            </w:r>
            <w:r>
              <w:rPr>
                <w:rFonts w:hint="eastAsia" w:ascii="宋体" w:hAnsi="宋体" w:cs="宋体"/>
                <w:kern w:val="0"/>
                <w:sz w:val="24"/>
              </w:rPr>
              <w:t>个小时内响应并到达现场得3分；接到采购人通知后8个小时内响应并到达现场得2分；接到采购人通知后12个小时内响应并到达现场得1分；超过12个小时内响应不得分。</w:t>
            </w:r>
          </w:p>
        </w:tc>
      </w:tr>
    </w:tbl>
    <w:p>
      <w:pPr>
        <w:widowControl/>
        <w:spacing w:line="360" w:lineRule="auto"/>
        <w:ind w:firstLine="481" w:firstLineChars="200"/>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（三）报价部分评分</w:t>
      </w:r>
      <w:r>
        <w:rPr>
          <w:rFonts w:hint="eastAsia" w:cs="宋体" w:asciiTheme="minorEastAsia" w:hAnsiTheme="minorEastAsia" w:eastAsiaTheme="minorEastAsia"/>
          <w:b/>
          <w:bCs/>
          <w:kern w:val="0"/>
          <w:sz w:val="24"/>
        </w:rPr>
        <w:t>F1：</w:t>
      </w:r>
      <w:r>
        <w:rPr>
          <w:rFonts w:cs="宋体" w:asciiTheme="minorEastAsia" w:hAnsiTheme="minorEastAsia" w:eastAsiaTheme="minorEastAsia"/>
          <w:b/>
          <w:bCs/>
          <w:kern w:val="0"/>
          <w:sz w:val="24"/>
        </w:rPr>
        <w:t>满分</w:t>
      </w:r>
      <w:r>
        <w:rPr>
          <w:rFonts w:hint="eastAsia" w:cs="宋体" w:asciiTheme="minorEastAsia" w:hAnsiTheme="minorEastAsia" w:eastAsiaTheme="minorEastAsia"/>
          <w:b/>
          <w:bCs/>
          <w:kern w:val="0"/>
          <w:sz w:val="24"/>
          <w:u w:val="single"/>
          <w:lang w:val="en-US" w:eastAsia="zh-CN"/>
        </w:rPr>
        <w:t>1</w:t>
      </w:r>
      <w:r>
        <w:rPr>
          <w:rFonts w:hint="eastAsia" w:cs="宋体" w:asciiTheme="minorEastAsia" w:hAnsiTheme="minorEastAsia" w:eastAsiaTheme="minorEastAsia"/>
          <w:b/>
          <w:bCs/>
          <w:kern w:val="0"/>
          <w:sz w:val="24"/>
          <w:u w:val="single"/>
        </w:rPr>
        <w:t>0</w:t>
      </w:r>
      <w:r>
        <w:rPr>
          <w:rFonts w:cs="宋体" w:asciiTheme="minorEastAsia" w:hAnsiTheme="minorEastAsia" w:eastAsiaTheme="minorEastAsia"/>
          <w:b/>
          <w:bCs/>
          <w:kern w:val="0"/>
          <w:sz w:val="24"/>
        </w:rPr>
        <w:t>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a.价格分采用低价优先法计算，即满足磋商文件要求且最后报价最低的供应商的价格为磋商基准价，其价格分为满分。其他供应商的价格分统一按照下列公式计算：磋商报价得分=（磋商基准价／最后磋商报价）×满分值。因落实采购优惠政策需进行价格扣除的，以扣除后的价格计算磋商基准价和最后磋商报价。</w:t>
      </w:r>
    </w:p>
    <w:p>
      <w:pPr>
        <w:widowControl/>
        <w:spacing w:line="360" w:lineRule="auto"/>
        <w:ind w:firstLine="481" w:firstLineChars="200"/>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（四）根据采购政策可享有的加分优惠评分</w:t>
      </w:r>
      <w:r>
        <w:rPr>
          <w:rFonts w:hint="eastAsia" w:cs="宋体" w:asciiTheme="minorEastAsia" w:hAnsiTheme="minorEastAsia" w:eastAsiaTheme="minorEastAsia"/>
          <w:b/>
          <w:bCs/>
          <w:kern w:val="0"/>
          <w:sz w:val="24"/>
        </w:rPr>
        <w:t>F4</w:t>
      </w:r>
    </w:p>
    <w:p>
      <w:pPr>
        <w:widowControl/>
        <w:spacing w:line="360" w:lineRule="auto"/>
        <w:ind w:firstLine="480" w:firstLine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a.优先类节能产品、环境标志产品：无</w:t>
      </w:r>
      <w:r>
        <w:rPr>
          <w:rFonts w:hint="eastAsia" w:cs="宋体" w:asciiTheme="minorEastAsia" w:hAnsiTheme="minorEastAsia" w:eastAsiaTheme="minorEastAsia"/>
          <w:color w:val="000000"/>
          <w:kern w:val="0"/>
          <w:sz w:val="24"/>
        </w:rPr>
        <w:t>。</w:t>
      </w:r>
    </w:p>
    <w:p>
      <w:pPr>
        <w:widowControl/>
        <w:spacing w:line="360" w:lineRule="auto"/>
        <w:ind w:firstLine="481" w:firstLineChars="200"/>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（五）价格扣除部分</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Calibri" w:asciiTheme="minorEastAsia" w:hAnsiTheme="minorEastAsia" w:eastAsiaTheme="minorEastAsia"/>
          <w:color w:val="000000"/>
          <w:kern w:val="0"/>
          <w:sz w:val="24"/>
        </w:rPr>
        <w:t>小型、微型企业产品、监狱企业产品、残疾人福利性单位产品的价格扣除办法详见第二章。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（4）成交候选供应商排列规则顺序和并列相同时的处理约定如下：</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a.成交候选供应商按照综合评审总得分（FA）由高到低顺序排列推荐。</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b.综合评审总得分（FA）相同的，按照经评审最后磋商报价（即经优惠政策进行价格扣除后的最后报价）由低到高顺序推荐。</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c.综合评审总得分（FA）且经评审最后磋商报价（即经优惠政策进行价格扣除后的最后报价）仍然相同的，按照最后报价</w:t>
      </w:r>
      <w:r>
        <w:rPr>
          <w:rFonts w:hint="eastAsia" w:cs="宋体" w:asciiTheme="minorEastAsia" w:hAnsiTheme="minorEastAsia" w:eastAsiaTheme="minorEastAsia"/>
          <w:kern w:val="0"/>
          <w:sz w:val="24"/>
        </w:rPr>
        <w:t>由低到高顺序推荐。</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d.综合评审总得分（FA）且经评审最后磋商报价（即经优惠政策进行价格扣除后的最后报价）、最后报价仍然相同的，按照</w:t>
      </w:r>
      <w:r>
        <w:rPr>
          <w:rFonts w:cs="宋体" w:asciiTheme="minorEastAsia" w:hAnsiTheme="minorEastAsia" w:eastAsiaTheme="minorEastAsia"/>
          <w:kern w:val="0"/>
          <w:sz w:val="24"/>
        </w:rPr>
        <w:t>技术指标优劣顺序推荐。</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e</w:t>
      </w:r>
      <w:r>
        <w:rPr>
          <w:rFonts w:cs="宋体" w:asciiTheme="minorEastAsia" w:hAnsiTheme="minorEastAsia" w:eastAsiaTheme="minorEastAsia"/>
          <w:kern w:val="0"/>
          <w:sz w:val="24"/>
        </w:rPr>
        <w:t>.经前述顺序处理仍然并列相同的，则通过随机抽取方式确定优先顺序推荐。</w:t>
      </w:r>
    </w:p>
    <w:p>
      <w:pPr>
        <w:widowControl/>
        <w:spacing w:beforeLines="50" w:afterLines="50" w:line="360" w:lineRule="auto"/>
        <w:jc w:val="center"/>
        <w:rPr>
          <w:rFonts w:ascii="宋体" w:hAnsi="宋体" w:cs="宋体"/>
          <w:b/>
          <w:bCs/>
          <w:kern w:val="0"/>
          <w:sz w:val="28"/>
          <w:szCs w:val="28"/>
        </w:rPr>
      </w:pPr>
      <w:r>
        <w:rPr>
          <w:rFonts w:ascii="宋体" w:hAnsi="宋体" w:cs="宋体"/>
          <w:b/>
          <w:bCs/>
          <w:kern w:val="0"/>
          <w:sz w:val="28"/>
          <w:szCs w:val="28"/>
        </w:rPr>
        <w:t>四、评审报告</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4.1磋商小组完成评审后，应当编写评审报告并提交给采购人。</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4.2评审报告应当包括以下主要内容：</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（一）邀请供应商参加采购活动的具体方式和相关情况；</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（二）响应文件开启日期和地点；</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（三）获取磋商文件的供应商名单和磋商小组成员名单；</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（四）评审情况记录和说明，包括对供应商的资格审查情况、供应商响应文件评审情况、磋商情况、报价情况等；</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（五）提出的成交候选供应商的排序名单及理由。</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Lines="50" w:afterLines="50" w:line="360" w:lineRule="auto"/>
        <w:jc w:val="center"/>
        <w:rPr>
          <w:rFonts w:ascii="宋体" w:hAnsi="宋体" w:cs="宋体"/>
          <w:b/>
          <w:bCs/>
          <w:kern w:val="0"/>
          <w:sz w:val="28"/>
          <w:szCs w:val="28"/>
        </w:rPr>
      </w:pPr>
      <w:r>
        <w:rPr>
          <w:rFonts w:ascii="宋体" w:hAnsi="宋体" w:cs="宋体"/>
          <w:b/>
          <w:bCs/>
          <w:kern w:val="0"/>
          <w:sz w:val="28"/>
          <w:szCs w:val="28"/>
        </w:rPr>
        <w:t>五、其他规定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5.1其他规定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5.1.1评审应全程保密且不得透露给任一供应商或与评审工作无关的人员。</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5.1.2评审将进行全程实时录音录像，录音录像资料随采购文件一并存档。</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5.1.3若供应商有任何试图干扰具体评审事务，影响磋商小组独立履行职责的行为，其响应无效且不予退还磋商保证金。</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5.1.4根据采购项目的特点和需要，需要加以详细说明的其他磋商程序规定、要求等内容：</w:t>
      </w:r>
      <w:r>
        <w:rPr>
          <w:rFonts w:hint="eastAsia" w:cs="宋体" w:asciiTheme="minorEastAsia" w:hAnsiTheme="minorEastAsia" w:eastAsiaTheme="minorEastAsia"/>
          <w:kern w:val="0"/>
          <w:sz w:val="24"/>
        </w:rPr>
        <w:t>在磋商过程中出现以下情况之一的，将视同放弃承诺及最后报价，磋商小组将按首次响应文件进行评审：</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（1）供应商代表未携带有效身份证原件等有效身份证明文件且其承诺和最后报价无法在规定时间内加盖公章的；</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（2）磋商结束前代理机构无法联系到供应商代表且供应商未退出磋商的；</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（3）供应商退出磋商但未提交书面声明的；</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（4）磋商文件采购需求中的技术、服务要求以及合同草案条款无实质性变动但供应商的最后报价高于首次报价的（经磋商小组认定，首次报价存在明显错误的除外）。</w:t>
      </w:r>
    </w:p>
    <w:p>
      <w:pPr>
        <w:widowControl/>
        <w:spacing w:line="360" w:lineRule="auto"/>
        <w:ind w:firstLine="480" w:firstLineChars="200"/>
        <w:jc w:val="left"/>
        <w:rPr>
          <w:rFonts w:cs="宋体" w:asciiTheme="minorEastAsia" w:hAnsiTheme="minorEastAsia" w:eastAsiaTheme="minorEastAsia"/>
          <w:kern w:val="0"/>
          <w:sz w:val="24"/>
        </w:rPr>
      </w:pPr>
    </w:p>
    <w:p>
      <w:pPr>
        <w:widowControl/>
        <w:jc w:val="left"/>
        <w:rPr>
          <w:rFonts w:ascii="宋体" w:hAnsi="宋体" w:cs="宋体"/>
          <w:kern w:val="0"/>
          <w:sz w:val="24"/>
        </w:rPr>
        <w:sectPr>
          <w:pgSz w:w="11906" w:h="16838"/>
          <w:pgMar w:top="1418" w:right="1418" w:bottom="1418" w:left="1418" w:header="851" w:footer="992" w:gutter="0"/>
          <w:cols w:space="720" w:num="1"/>
          <w:titlePg/>
          <w:docGrid w:linePitch="312" w:charSpace="0"/>
        </w:sectPr>
      </w:pPr>
      <w:r>
        <w:rPr>
          <w:rFonts w:ascii="宋体" w:hAnsi="宋体" w:cs="宋体"/>
          <w:kern w:val="0"/>
          <w:sz w:val="24"/>
        </w:rPr>
        <w:t> </w:t>
      </w:r>
    </w:p>
    <w:p>
      <w:pPr>
        <w:pStyle w:val="3"/>
        <w:spacing w:before="240" w:after="240"/>
        <w:rPr>
          <w:rFonts w:ascii="宋体" w:hAnsi="宋体"/>
          <w:kern w:val="0"/>
          <w:sz w:val="24"/>
          <w:szCs w:val="24"/>
        </w:rPr>
      </w:pPr>
      <w:bookmarkStart w:id="4" w:name="_Toc11341"/>
      <w:r>
        <w:rPr>
          <w:kern w:val="0"/>
        </w:rPr>
        <w:t>第2节</w:t>
      </w:r>
      <w:r>
        <w:rPr>
          <w:rFonts w:hint="eastAsia"/>
          <w:kern w:val="0"/>
        </w:rPr>
        <w:t xml:space="preserve">  </w:t>
      </w:r>
      <w:r>
        <w:rPr>
          <w:kern w:val="0"/>
        </w:rPr>
        <w:t>竞争性磋商须知</w:t>
      </w:r>
      <w:bookmarkEnd w:id="4"/>
    </w:p>
    <w:p>
      <w:pPr>
        <w:pStyle w:val="4"/>
        <w:rPr>
          <w:szCs w:val="24"/>
        </w:rPr>
      </w:pPr>
      <w:bookmarkStart w:id="5" w:name="_Toc16198"/>
      <w:r>
        <w:rPr>
          <w:szCs w:val="16"/>
        </w:rPr>
        <w:t>一、总则</w:t>
      </w:r>
      <w:bookmarkEnd w:id="5"/>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1.适用范围</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1.1适用于磋商文件载明项目的采购活动（以下简称：“本次采购活动”）。</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1.2本项目预算金额未达到政府采购限额标准（或非财政性资金），不属于政府采购；为明确采购流程及参与各方的权利和义务，参考政府采购法律法规开展自行采购活动。</w:t>
      </w:r>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2.定义及要求</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2.1“采购标的”指磋商文件载明的需要采购的货物、服务、工程。</w:t>
      </w:r>
    </w:p>
    <w:p>
      <w:pPr>
        <w:widowControl/>
        <w:spacing w:line="360" w:lineRule="auto"/>
        <w:ind w:firstLine="480" w:firstLineChars="200"/>
        <w:jc w:val="left"/>
        <w:rPr>
          <w:rFonts w:hint="eastAsia" w:cs="宋体" w:asciiTheme="minorEastAsia" w:hAnsiTheme="minorEastAsia" w:eastAsiaTheme="minorEastAsia"/>
          <w:kern w:val="0"/>
          <w:sz w:val="24"/>
          <w:lang w:eastAsia="zh-CN"/>
        </w:rPr>
      </w:pPr>
      <w:r>
        <w:rPr>
          <w:rFonts w:cs="宋体" w:asciiTheme="minorEastAsia" w:hAnsiTheme="minorEastAsia" w:eastAsiaTheme="minorEastAsia"/>
          <w:kern w:val="0"/>
          <w:sz w:val="24"/>
        </w:rPr>
        <w:t>2.2“采购人”指本次采购项目的买方、或业主方、或甲方，具体见磋商文件第一章</w:t>
      </w:r>
      <w:r>
        <w:rPr>
          <w:rFonts w:hint="eastAsia" w:cs="宋体" w:asciiTheme="minorEastAsia" w:hAnsiTheme="minorEastAsia" w:eastAsiaTheme="minorEastAsia"/>
          <w:kern w:val="0"/>
          <w:sz w:val="24"/>
          <w:lang w:eastAsia="zh-CN"/>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2.3“潜在供应商”按照磋商文件第一章规定获取采购文件，且有意向参加本项目响应磋商的供应商。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2.4“供应商”指按照磋商文件第一章规定获取采购文件，且已经提交响应文件的法人或其他组织或自然人。只有适合自然人参与和承接的采购项目，供应商才可以是自然人。</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2.5“单位负责人”指单位法定代表人（供应商为法人的）或法律、法规规定代表单位行使职权的主要负责人（供应商为其他组织的）。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2.6“供应商代表”指供应商（为法人或其他组织的）的单位负责人或由其授权的委托代理人，即单位负责人授权书中载明的接受授权方。供应商为自然人的，由本人签字并附身份证明。</w:t>
      </w:r>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3.合格的</w:t>
      </w:r>
      <w:r>
        <w:rPr>
          <w:rFonts w:cs="宋体" w:asciiTheme="minorEastAsia" w:hAnsiTheme="minorEastAsia" w:eastAsiaTheme="minorEastAsia"/>
          <w:b/>
          <w:kern w:val="0"/>
          <w:sz w:val="24"/>
        </w:rPr>
        <w:t>供应商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3.1一般规定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3.1.1供应商应当遵守中国的有关法律、法规和规章的规定，主动回避相应利害关系。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3.1.2为采购项目提供整体设计、规范编制或项目管理、监理、检测等服务的供应商，不得再参加该采购项目除整体设计、规范编制和项目管理、监理、检测等服务之外的其他采购活动</w:t>
      </w:r>
      <w:r>
        <w:rPr>
          <w:rFonts w:cs="宋体" w:asciiTheme="minorEastAsia" w:hAnsiTheme="minorEastAsia" w:eastAsiaTheme="minorEastAsia"/>
          <w:b/>
          <w:bCs/>
          <w:kern w:val="0"/>
          <w:sz w:val="24"/>
        </w:rPr>
        <w:t>。</w:t>
      </w:r>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供应商有责任检查自身情况，在响应文件中对是否违反以上一般规定做出如实声明，否则其响应文件将被否决。</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3.2特别规定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3.2.1供应商的资格要求：详见</w:t>
      </w:r>
      <w:r>
        <w:rPr>
          <w:rFonts w:hint="eastAsia" w:cs="宋体" w:asciiTheme="minorEastAsia" w:hAnsiTheme="minorEastAsia" w:eastAsiaTheme="minorEastAsia"/>
          <w:kern w:val="0"/>
          <w:sz w:val="24"/>
        </w:rPr>
        <w:t>第一章</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3.2.2是否接受联合体形式的响应磋商：详见</w:t>
      </w:r>
      <w:r>
        <w:rPr>
          <w:rFonts w:hint="eastAsia" w:cs="宋体" w:asciiTheme="minorEastAsia" w:hAnsiTheme="minorEastAsia" w:eastAsiaTheme="minorEastAsia"/>
          <w:kern w:val="0"/>
          <w:sz w:val="24"/>
        </w:rPr>
        <w:t>第一章</w:t>
      </w:r>
      <w:r>
        <w:rPr>
          <w:rFonts w:cs="宋体" w:asciiTheme="minorEastAsia" w:hAnsiTheme="minorEastAsia" w:eastAsiaTheme="minorEastAsia"/>
          <w:kern w:val="0"/>
          <w:sz w:val="24"/>
        </w:rPr>
        <w:t>。若接受联合体形式且供应商为联合体，则联合体各方除了应遵守本章第3.1条规定外，还应遵守下列规定：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（1）联合体各方应提交联合体协议，联合体协议应符合磋商文件规定。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（2）联合体各方不得再单独参加或与其他供应商另外组成联合体参加同一合同项下的响应磋商。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（3）联合体各方应共同与采购人签订采购合同，就采购合同约定的事项对采购人承担连带责任。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3.2.3若接受联合体形式，单位负责人为同一人或者存在直接控股、管理关系的不同供应商可以组成一个联合体，以一个供应商的身份参加</w:t>
      </w:r>
      <w:r>
        <w:rPr>
          <w:rFonts w:hint="eastAsia" w:cs="宋体" w:asciiTheme="minorEastAsia" w:hAnsiTheme="minorEastAsia" w:eastAsiaTheme="minorEastAsia"/>
          <w:kern w:val="0"/>
          <w:sz w:val="24"/>
        </w:rPr>
        <w:t>本</w:t>
      </w:r>
      <w:r>
        <w:rPr>
          <w:rFonts w:cs="宋体" w:asciiTheme="minorEastAsia" w:hAnsiTheme="minorEastAsia" w:eastAsiaTheme="minorEastAsia"/>
          <w:kern w:val="0"/>
          <w:sz w:val="24"/>
        </w:rPr>
        <w:t>采购活动。若不接受联合体形式，则单位负责人为同一人或者存在直接控股、管理关系的不同供应商，不得参加同一合同项下的采购活动。</w:t>
      </w:r>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4.参与竞争性磋商费用</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4.1除法律法规或采购文件另有规定之外，供应商应自行承担其准备与参加竞争性磋商所涉及的一切费用。</w:t>
      </w:r>
    </w:p>
    <w:p>
      <w:pPr>
        <w:pStyle w:val="4"/>
        <w:rPr>
          <w:szCs w:val="16"/>
        </w:rPr>
      </w:pPr>
      <w:bookmarkStart w:id="6" w:name="_Toc6127"/>
      <w:r>
        <w:rPr>
          <w:szCs w:val="16"/>
        </w:rPr>
        <w:t>二、竞争性磋商文件</w:t>
      </w:r>
      <w:bookmarkEnd w:id="6"/>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5.竞争性磋商文件的组成</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5.1竞争性磋商文件由下述部分组成：</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第一章 采购公告（或采购邀请书）</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第二章 竞争性磋商须知</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第三章 采购内容及要求</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第四章 合同主要条款及格式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第五章 首次响应文件格式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5.2除上述内容以外，采购人或者磋商小组在采购过程期间对磋商文件所作的澄清、修改或补充，均构成磋商文件的组成部分，对采购人和供应商具有约束力。</w:t>
      </w:r>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6.竞争性磋商文件的澄清、补充、修改及现场考察等</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6.1提交首次响应文件截止之日前，采购人或者磋商小组可以对已发出的磋商文件进行必要的澄清、补充或者修改，澄清、补充或者修改的内容作为磋商文件的组成部分。澄清、补充或者修改的内容可能影响响应文件编制的，采购人或者磋商小组将在提交首次响应文件截止时间5个日历日前，以书面形式通知所有获取磋商文件的潜在供应商，不足5个日历日的，采购人或磋商小组将顺延提交首次响应文件的截止时间。</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或磋商小组通知所有潜在供应商的书面形式，潜在供应商务必随时关注磋商文件中载明的指定媒体，以免遗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6.3采购人可以视采购项目的具体情况，组织供应商进行现场考察或召开磋商前答疑会，是否组织现场考察或召开磋商前答疑会详见竞争性磋商须知前附表。</w:t>
      </w:r>
    </w:p>
    <w:p>
      <w:pPr>
        <w:pStyle w:val="4"/>
        <w:rPr>
          <w:szCs w:val="16"/>
        </w:rPr>
      </w:pPr>
      <w:bookmarkStart w:id="7" w:name="_Toc13923"/>
      <w:r>
        <w:rPr>
          <w:szCs w:val="16"/>
        </w:rPr>
        <w:t>三、响应文件编制</w:t>
      </w:r>
      <w:bookmarkEnd w:id="7"/>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7.</w:t>
      </w:r>
      <w:r>
        <w:rPr>
          <w:rFonts w:hint="eastAsia" w:cs="宋体" w:asciiTheme="minorEastAsia" w:hAnsiTheme="minorEastAsia" w:eastAsiaTheme="minorEastAsia"/>
          <w:b/>
          <w:bCs/>
          <w:kern w:val="0"/>
          <w:sz w:val="24"/>
        </w:rPr>
        <w:t>响应</w:t>
      </w:r>
      <w:r>
        <w:rPr>
          <w:rFonts w:cs="宋体" w:asciiTheme="minorEastAsia" w:hAnsiTheme="minorEastAsia" w:eastAsiaTheme="minorEastAsia"/>
          <w:b/>
          <w:bCs/>
          <w:kern w:val="0"/>
          <w:sz w:val="24"/>
        </w:rPr>
        <w:t>要求</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r>
        <w:rPr>
          <w:rFonts w:hint="eastAsia" w:cs="宋体" w:asciiTheme="minorEastAsia" w:hAnsiTheme="minorEastAsia" w:eastAsiaTheme="minorEastAsia"/>
          <w:kern w:val="0"/>
          <w:sz w:val="24"/>
        </w:rPr>
        <w:t>磋商、评审等以合同包为单位。</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7.2供应商代表在同一个合同项下只能接受一个供应商的委托参加响应磋商，否则其响应文件将被否决。</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7.3供应商应仔细阅读磋商文件的所有内容和要求，按磋商文件的规定提供响应文件，并对其所提供的全部资料、承诺和声明的真实性、合法性和准确性负责。</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7.4除非竞争性磋商须知前附表另有规定外，供应商提供的响应文件应使用中文文本，若有不同文字文本，以中文文本为准。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7.5响应文件提供的全部资料中，若原件属于非中文描述，应提供中文译本。</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7.6除非竞争性磋商须知前附表另有规定外，供应商承诺的报价应以人民币进行报价，合同实施结算时亦以人民币支付；所有计量均采用中华人民共和国法定计量单位。</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7.7供应商在准备响应文件时应同时准备好原件，以备核查。在采购过程中若对复印件有存疑的，采购人或磋商小组有权要求供应商提供原件进行核对，供应商应及时提供原件。未按要求提交的，可以按以下规定处理：</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评审阶段要求提供原件的：若供应商未在评审结束前提供，则对响应文件中对应的材料不予认可。若该材料涉及资格要求的，则认定供应商不满足资格要求；若该材料涉及评分界定的，则供应商相应评分项不得分。</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②质疑、投诉处理或合同签订前要求提供原件的：若供应商未在3个工作日内提供，则认定供应商提供的该材料为虚假材料，其成交无效。</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③合同签订后、履约验收阶段要求提供原件的：若供应商未在7个工作日内提供，则认定验收不合格，并按合同约定追究供应商的违约责任。</w:t>
      </w:r>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8.首次响应文件的组成</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8.1首次响应文件包括但不限于下列部分：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（1）响应函</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（2）报价</w:t>
      </w:r>
      <w:r>
        <w:rPr>
          <w:rFonts w:hint="eastAsia" w:cs="宋体" w:asciiTheme="minorEastAsia" w:hAnsiTheme="minorEastAsia" w:eastAsiaTheme="minorEastAsia"/>
          <w:kern w:val="0"/>
          <w:sz w:val="24"/>
        </w:rPr>
        <w:t>文件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（3）资格证明文件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（4）磋商保证金凭证</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（5）技术和商务偏离表</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（6）相关技术、商务、服务响应承诺及资料</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（7）供应商提交的其他资料</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（8）要求作为响应文件组成部分的其他内容（若有）</w:t>
      </w:r>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9.响应文件有效期</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9.1响应文件有效期见竞争性磋商须知前附表，响应文件承诺的有效期不得少于磋商文件载明的有效期，</w:t>
      </w:r>
      <w:r>
        <w:rPr>
          <w:rFonts w:cs="宋体" w:asciiTheme="minorEastAsia" w:hAnsiTheme="minorEastAsia" w:eastAsiaTheme="minorEastAsia"/>
          <w:b/>
          <w:bCs/>
          <w:kern w:val="0"/>
          <w:sz w:val="24"/>
        </w:rPr>
        <w:t>否则其响应文件将被否决。</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w:t>
      </w:r>
      <w:r>
        <w:rPr>
          <w:rFonts w:hint="default" w:cs="宋体" w:asciiTheme="minorEastAsia" w:hAnsiTheme="minorEastAsia" w:eastAsiaTheme="minorEastAsia"/>
          <w:b/>
          <w:bCs/>
          <w:kern w:val="0"/>
          <w:sz w:val="24"/>
          <w:lang w:val="en-US"/>
        </w:rPr>
        <w:t>0</w:t>
      </w:r>
      <w:r>
        <w:rPr>
          <w:rFonts w:cs="宋体" w:asciiTheme="minorEastAsia" w:hAnsiTheme="minorEastAsia" w:eastAsiaTheme="minorEastAsia"/>
          <w:b/>
          <w:bCs/>
          <w:kern w:val="0"/>
          <w:sz w:val="24"/>
        </w:rPr>
        <w:t>.响应文件基本编制要求</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0</w:t>
      </w:r>
      <w:r>
        <w:rPr>
          <w:rFonts w:cs="宋体" w:asciiTheme="minorEastAsia" w:hAnsiTheme="minorEastAsia" w:eastAsiaTheme="minorEastAsia"/>
          <w:kern w:val="0"/>
          <w:sz w:val="24"/>
        </w:rPr>
        <w:t>.1供应商须编制由本须知规定组成的响应文件正副本份数详见竞争性磋商须知前附表。响应文件正本和全部副本均应使用不能擦去的墨料或墨水打印、书写或复印，副本可以用正本的完整复印件。响应文件封面上应标明“正本”、“副本”字样。正本与副本内容如有不一致，则以正本为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0</w:t>
      </w:r>
      <w:r>
        <w:rPr>
          <w:rFonts w:cs="宋体" w:asciiTheme="minorEastAsia" w:hAnsiTheme="minorEastAsia" w:eastAsiaTheme="minorEastAsia"/>
          <w:kern w:val="0"/>
          <w:sz w:val="24"/>
        </w:rPr>
        <w:t>.2响应文件应由供应商代表签字并加盖公章。供应商代表如果不是竞争性磋商须知中定义的“单位负责人”，则其响应文件中还必须提供“单位负责人授权书”。</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0</w:t>
      </w:r>
      <w:r>
        <w:rPr>
          <w:rFonts w:cs="宋体" w:asciiTheme="minorEastAsia" w:hAnsiTheme="minorEastAsia" w:eastAsiaTheme="minorEastAsia"/>
          <w:kern w:val="0"/>
          <w:sz w:val="24"/>
        </w:rPr>
        <w:t>.3响应文件应尽量避免涂改、行间插字或删除。如果出现上述情况，改动之处应加盖供应商单位公章或由供应商代表签字确认。</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0</w:t>
      </w:r>
      <w:r>
        <w:rPr>
          <w:rFonts w:cs="宋体" w:asciiTheme="minorEastAsia" w:hAnsiTheme="minorEastAsia" w:eastAsiaTheme="minorEastAsia"/>
          <w:kern w:val="0"/>
          <w:sz w:val="24"/>
        </w:rPr>
        <w:t>.4供应商应提交证明其拟提供货物、服务或工程符合磋商文件要求的技术和商务响应文件，该文件可以是文字资料、图纸和数据，并对拟提供的货物、服务或工程的主要内容进行详细描述。</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0</w:t>
      </w:r>
      <w:r>
        <w:rPr>
          <w:rFonts w:hint="eastAsia" w:cs="宋体" w:asciiTheme="minorEastAsia" w:hAnsiTheme="minorEastAsia" w:eastAsiaTheme="minorEastAsia"/>
          <w:kern w:val="0"/>
          <w:sz w:val="24"/>
        </w:rPr>
        <w:t>.5供应商未按本须知规定的格式填写响应文件、响应文件字迹模糊不清的，将可能承担不利的评审结果。</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0</w:t>
      </w:r>
      <w:r>
        <w:rPr>
          <w:rFonts w:hint="eastAsia" w:cs="宋体" w:asciiTheme="minorEastAsia" w:hAnsiTheme="minorEastAsia" w:eastAsiaTheme="minorEastAsia"/>
          <w:kern w:val="0"/>
          <w:sz w:val="24"/>
        </w:rPr>
        <w:t>.6供应商在编制响应文件的过程中，对所提供的材料应持有审慎的态度，并对其提供材料的真实性、合法性及有效性负责。若存在下列情况之一的，其响应无效：</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（1）响应文件中提供的材料与通过该材料出具单位官方网站、法定部门网站或磋商文件要求的途径查询结果不一致的；</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（2）响应文件中提供的材料存在明显图形、文字技术处理痕迹的；</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（3）响应文件中提供明显不具备颁证能力机构出具的证书或出具的证书与事实不符的；</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（4）响应文件中提供的材料与事实或常理明显不符，或内容明显有悖常理的；</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（5）磋商小组根据其专业知识评判认定存在虚假情形的。</w:t>
      </w:r>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w:t>
      </w:r>
      <w:r>
        <w:rPr>
          <w:rFonts w:hint="default" w:cs="宋体" w:asciiTheme="minorEastAsia" w:hAnsiTheme="minorEastAsia" w:eastAsiaTheme="minorEastAsia"/>
          <w:b/>
          <w:bCs/>
          <w:kern w:val="0"/>
          <w:sz w:val="24"/>
          <w:lang w:val="en-US"/>
        </w:rPr>
        <w:t>1</w:t>
      </w:r>
      <w:r>
        <w:rPr>
          <w:rFonts w:cs="宋体" w:asciiTheme="minorEastAsia" w:hAnsiTheme="minorEastAsia" w:eastAsiaTheme="minorEastAsia"/>
          <w:b/>
          <w:bCs/>
          <w:kern w:val="0"/>
          <w:sz w:val="24"/>
        </w:rPr>
        <w:t>.纸质响应文件的密封、标识、签署和提交</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1</w:t>
      </w: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供应商应当将响应文件密封包装提交，并在外封套上标识项目名称、项目编号、供应商单位名称；采用邮寄方式提交响应文件的，其最外层包装上也必须按前文要求做好标识内容和字样，且供应商还应当在邮寄前主动联系</w:t>
      </w:r>
      <w:r>
        <w:rPr>
          <w:rFonts w:hint="eastAsia" w:cs="宋体" w:asciiTheme="minorEastAsia" w:hAnsiTheme="minorEastAsia" w:eastAsiaTheme="minorEastAsia"/>
          <w:kern w:val="0"/>
          <w:sz w:val="24"/>
          <w:lang w:eastAsia="zh-CN"/>
        </w:rPr>
        <w:t>采购人</w:t>
      </w:r>
      <w:r>
        <w:rPr>
          <w:rFonts w:hint="eastAsia" w:cs="宋体" w:asciiTheme="minorEastAsia" w:hAnsiTheme="minorEastAsia" w:eastAsiaTheme="minorEastAsia"/>
          <w:kern w:val="0"/>
          <w:sz w:val="24"/>
        </w:rPr>
        <w:t>告知，并在邮寄后主动联系</w:t>
      </w:r>
      <w:r>
        <w:rPr>
          <w:rFonts w:hint="eastAsia" w:cs="宋体" w:asciiTheme="minorEastAsia" w:hAnsiTheme="minorEastAsia" w:eastAsiaTheme="minorEastAsia"/>
          <w:kern w:val="0"/>
          <w:sz w:val="24"/>
          <w:lang w:eastAsia="zh-CN"/>
        </w:rPr>
        <w:t>采购人</w:t>
      </w:r>
      <w:r>
        <w:rPr>
          <w:rFonts w:hint="eastAsia" w:cs="宋体" w:asciiTheme="minorEastAsia" w:hAnsiTheme="minorEastAsia" w:eastAsiaTheme="minorEastAsia"/>
          <w:kern w:val="0"/>
          <w:sz w:val="24"/>
        </w:rPr>
        <w:t>确认邮件收递情况。由于供应商未按照要求对其提交的响应文件进行密封、标识、邮寄确认等，由此可能产生的后果（包括拒收、误放、遗漏或提前拆封等情形），将由供应商自行承担相应结果，采购</w:t>
      </w:r>
      <w:r>
        <w:rPr>
          <w:rFonts w:hint="eastAsia" w:cs="宋体" w:asciiTheme="minorEastAsia" w:hAnsiTheme="minorEastAsia" w:eastAsiaTheme="minorEastAsia"/>
          <w:kern w:val="0"/>
          <w:sz w:val="24"/>
          <w:lang w:eastAsia="zh-CN"/>
        </w:rPr>
        <w:t>人</w:t>
      </w:r>
      <w:r>
        <w:rPr>
          <w:rFonts w:hint="eastAsia" w:cs="宋体" w:asciiTheme="minorEastAsia" w:hAnsiTheme="minorEastAsia" w:eastAsiaTheme="minorEastAsia"/>
          <w:kern w:val="0"/>
          <w:sz w:val="24"/>
        </w:rPr>
        <w:t>不承担责任。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1</w:t>
      </w:r>
      <w:r>
        <w:rPr>
          <w:rFonts w:cs="宋体" w:asciiTheme="minorEastAsia" w:hAnsiTheme="minorEastAsia" w:eastAsiaTheme="minorEastAsia"/>
          <w:kern w:val="0"/>
          <w:sz w:val="24"/>
        </w:rPr>
        <w:t>.2供应商应当在磋商文件规定的提交响应文件截止时间前，将首次响应文件密封送达磋商文件规定的指定地点。在截止时间后送达的首次响应文件为无效文件，采购人、或者磋商小组将不予接收。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1</w:t>
      </w:r>
      <w:r>
        <w:rPr>
          <w:rFonts w:cs="宋体" w:asciiTheme="minorEastAsia" w:hAnsiTheme="minorEastAsia" w:eastAsiaTheme="minorEastAsia"/>
          <w:kern w:val="0"/>
          <w:sz w:val="24"/>
        </w:rPr>
        <w:t>.3供应商在首次响应文件递交截止时间前，可以对其所提交的响应文件进行补充、修改或者撤回，并书面通知采购人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或磋商小组将视为无效补充、修改或者撤回。采购人或磋商小组不接受供应商口头、电话、传真或电子邮件形式提交的补充、修改或者撤回。</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1</w:t>
      </w:r>
      <w:r>
        <w:rPr>
          <w:rFonts w:cs="宋体" w:asciiTheme="minorEastAsia" w:hAnsiTheme="minorEastAsia" w:eastAsiaTheme="minorEastAsia"/>
          <w:kern w:val="0"/>
          <w:sz w:val="24"/>
        </w:rPr>
        <w:t>.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1</w:t>
      </w:r>
      <w:r>
        <w:rPr>
          <w:rFonts w:cs="宋体" w:asciiTheme="minorEastAsia" w:hAnsiTheme="minorEastAsia" w:eastAsiaTheme="minorEastAsia"/>
          <w:kern w:val="0"/>
          <w:sz w:val="24"/>
        </w:rPr>
        <w:t>.5首次响应文件递交截止时间后，提交响应文件的供应商不足</w:t>
      </w:r>
      <w:r>
        <w:rPr>
          <w:rFonts w:hint="eastAsia" w:cs="宋体" w:asciiTheme="minorEastAsia" w:hAnsiTheme="minorEastAsia" w:eastAsiaTheme="minorEastAsia"/>
          <w:kern w:val="0"/>
          <w:sz w:val="24"/>
        </w:rPr>
        <w:t>规定数量</w:t>
      </w:r>
      <w:r>
        <w:rPr>
          <w:rFonts w:cs="宋体" w:asciiTheme="minorEastAsia" w:hAnsiTheme="minorEastAsia" w:eastAsiaTheme="minorEastAsia"/>
          <w:kern w:val="0"/>
          <w:sz w:val="24"/>
        </w:rPr>
        <w:t>的，本次竞争性磋商活动终止，除采购任务取消情形外，采购人将依法重新组织采购或者采取其他方式采购。</w:t>
      </w:r>
    </w:p>
    <w:p>
      <w:pPr>
        <w:pStyle w:val="4"/>
        <w:rPr>
          <w:szCs w:val="16"/>
        </w:rPr>
      </w:pPr>
      <w:bookmarkStart w:id="8" w:name="_Toc2602"/>
      <w:r>
        <w:rPr>
          <w:szCs w:val="16"/>
        </w:rPr>
        <w:t>四、竞争性磋商</w:t>
      </w:r>
      <w:bookmarkEnd w:id="8"/>
    </w:p>
    <w:p>
      <w:pPr>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w:t>
      </w:r>
      <w:r>
        <w:rPr>
          <w:rFonts w:hint="default" w:cs="宋体" w:asciiTheme="minorEastAsia" w:hAnsiTheme="minorEastAsia" w:eastAsiaTheme="minorEastAsia"/>
          <w:b/>
          <w:bCs/>
          <w:kern w:val="0"/>
          <w:sz w:val="24"/>
          <w:lang w:val="en-US"/>
        </w:rPr>
        <w:t>2</w:t>
      </w:r>
      <w:r>
        <w:rPr>
          <w:rFonts w:cs="宋体" w:asciiTheme="minorEastAsia" w:hAnsiTheme="minorEastAsia" w:eastAsiaTheme="minorEastAsia"/>
          <w:b/>
          <w:bCs/>
          <w:kern w:val="0"/>
          <w:sz w:val="24"/>
        </w:rPr>
        <w:t>.评审和磋商基本准则</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2</w:t>
      </w:r>
      <w:r>
        <w:rPr>
          <w:rFonts w:cs="宋体" w:asciiTheme="minorEastAsia" w:hAnsiTheme="minorEastAsia" w:eastAsiaTheme="minorEastAsia"/>
          <w:kern w:val="0"/>
          <w:sz w:val="24"/>
        </w:rPr>
        <w:t>.1对所有供应商的评审和磋商，都采用相同的程序和标准。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2</w:t>
      </w:r>
      <w:r>
        <w:rPr>
          <w:rFonts w:cs="宋体" w:asciiTheme="minorEastAsia" w:hAnsiTheme="minorEastAsia" w:eastAsiaTheme="minorEastAsia"/>
          <w:kern w:val="0"/>
          <w:sz w:val="24"/>
        </w:rPr>
        <w:t>.2磋商及评审过程将严格按照磋商文件的要求和条件进行，磋商小组将根据供应商的响应文件，按磋商文件规定的磋商程序及评审的标准和方法进行评审、磋商，并推荐成交候选人。</w:t>
      </w:r>
    </w:p>
    <w:p>
      <w:pPr>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w:t>
      </w:r>
      <w:r>
        <w:rPr>
          <w:rFonts w:hint="default" w:cs="宋体" w:asciiTheme="minorEastAsia" w:hAnsiTheme="minorEastAsia" w:eastAsiaTheme="minorEastAsia"/>
          <w:b/>
          <w:bCs/>
          <w:kern w:val="0"/>
          <w:sz w:val="24"/>
          <w:lang w:val="en-US"/>
        </w:rPr>
        <w:t>3</w:t>
      </w:r>
      <w:r>
        <w:rPr>
          <w:rFonts w:cs="宋体" w:asciiTheme="minorEastAsia" w:hAnsiTheme="minorEastAsia" w:eastAsiaTheme="minorEastAsia"/>
          <w:b/>
          <w:bCs/>
          <w:kern w:val="0"/>
          <w:sz w:val="24"/>
        </w:rPr>
        <w:t>.磋商程序以及评审标准和方法</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3</w:t>
      </w:r>
      <w:r>
        <w:rPr>
          <w:rFonts w:cs="宋体" w:asciiTheme="minorEastAsia" w:hAnsiTheme="minorEastAsia" w:eastAsiaTheme="minorEastAsia"/>
          <w:kern w:val="0"/>
          <w:sz w:val="24"/>
        </w:rPr>
        <w:t>.1采购人将根据项目的特点依法组建磋商小组。磋商小组将根据磋商文件规定的程序、评审标准和方法等内容对供应商进行评审、磋商。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3</w:t>
      </w:r>
      <w:r>
        <w:rPr>
          <w:rFonts w:cs="宋体" w:asciiTheme="minorEastAsia" w:hAnsiTheme="minorEastAsia" w:eastAsiaTheme="minorEastAsia"/>
          <w:kern w:val="0"/>
          <w:sz w:val="24"/>
        </w:rPr>
        <w:t>.2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3</w:t>
      </w:r>
      <w:r>
        <w:rPr>
          <w:rFonts w:cs="宋体" w:asciiTheme="minorEastAsia" w:hAnsiTheme="minorEastAsia" w:eastAsiaTheme="minorEastAsia"/>
          <w:kern w:val="0"/>
          <w:sz w:val="24"/>
        </w:rPr>
        <w:t>.2.1供应商有下列情况之一者，其提交的响应文件将被视为未实质性响应磋商文件要求，磋商小组将否决其响应文件，按无效处理：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（1）响应文件中提供的资格证明文件不全的；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（2）响应文件未按磋商文件规定由供应商代表签字，或未按磋商文件规定加盖供应商单位公章的；或供应商代表未获得有效授权的；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（3）供应商未按磋商文件规定提交磋商保证金的；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（4）响应文件有效期不满足磋商文件要求的；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（5）响应内容与磋商采购内容及要求有重大偏离或保留的，限制了采购人的权利或者减少成交供应商合同项下的义务；（由于磋商项目本身特点，不能详细列明采购标的的技术、服务要求的除外）；</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（6）响应文件中附有采购人无法接受的条件的；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（7）不符合磋商文件中规定的其它实质性条款（比如：报价超过了磋商文件规定的最高限价）。</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3</w:t>
      </w:r>
      <w:r>
        <w:rPr>
          <w:rFonts w:cs="宋体" w:asciiTheme="minorEastAsia" w:hAnsiTheme="minorEastAsia" w:eastAsiaTheme="minorEastAsia"/>
          <w:kern w:val="0"/>
          <w:sz w:val="24"/>
        </w:rPr>
        <w:t>.2.2其他情形</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包：1</w:t>
      </w:r>
    </w:p>
    <w:tbl>
      <w:tblPr>
        <w:tblStyle w:val="39"/>
        <w:tblW w:w="9080"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0" w:type="dxa"/>
          <w:left w:w="0" w:type="dxa"/>
          <w:bottom w:w="0" w:type="dxa"/>
          <w:right w:w="0" w:type="dxa"/>
        </w:tblCellMar>
      </w:tblPr>
      <w:tblGrid>
        <w:gridCol w:w="9080"/>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tblHeader/>
          <w:jc w:val="center"/>
        </w:trPr>
        <w:tc>
          <w:tcPr>
            <w:tcW w:w="9080" w:type="dxa"/>
            <w:tcBorders>
              <w:top w:val="single" w:color="666666" w:sz="4" w:space="0"/>
              <w:left w:val="single" w:color="666666" w:sz="4" w:space="0"/>
              <w:bottom w:val="single" w:color="666666" w:sz="4" w:space="0"/>
              <w:right w:val="single" w:color="666666" w:sz="4" w:space="0"/>
            </w:tcBorders>
            <w:shd w:val="clear" w:color="auto" w:fill="auto"/>
            <w:vAlign w:val="center"/>
          </w:tcPr>
          <w:p>
            <w:pPr>
              <w:spacing w:line="360" w:lineRule="auto"/>
              <w:jc w:val="center"/>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明细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trHeight w:val="467" w:hRule="atLeast"/>
          <w:jc w:val="center"/>
        </w:trPr>
        <w:tc>
          <w:tcPr>
            <w:tcW w:w="9080" w:type="dxa"/>
            <w:tcBorders>
              <w:top w:val="single" w:color="666666" w:sz="4" w:space="0"/>
              <w:left w:val="single" w:color="666666" w:sz="4" w:space="0"/>
              <w:bottom w:val="single" w:color="666666" w:sz="4" w:space="0"/>
              <w:right w:val="single" w:color="666666" w:sz="4" w:space="0"/>
            </w:tcBorders>
            <w:shd w:val="clear" w:color="auto" w:fill="FFFFFF"/>
            <w:vAlign w:val="center"/>
          </w:tcPr>
          <w:p>
            <w:pPr>
              <w:pStyle w:val="121"/>
              <w:ind w:firstLine="0" w:firstLineChars="0"/>
              <w:jc w:val="center"/>
              <w:rPr>
                <w:rFonts w:ascii="宋体" w:hAnsi="宋体" w:cs="宋体"/>
                <w:sz w:val="24"/>
              </w:rPr>
            </w:pPr>
            <w:r>
              <w:rPr>
                <w:rFonts w:hint="eastAsia" w:ascii="宋体" w:hAnsi="宋体" w:cs="宋体"/>
                <w:sz w:val="24"/>
              </w:rPr>
              <w:t>/</w:t>
            </w:r>
          </w:p>
        </w:tc>
      </w:tr>
    </w:tbl>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磋商小组决定供应商的响应性只根据响应文件本身的内容，而不寻求其他的外部证据。</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3</w:t>
      </w:r>
      <w:r>
        <w:rPr>
          <w:rFonts w:cs="宋体" w:asciiTheme="minorEastAsia" w:hAnsiTheme="minorEastAsia" w:eastAsiaTheme="minorEastAsia"/>
          <w:kern w:val="0"/>
          <w:sz w:val="24"/>
        </w:rPr>
        <w:t>.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3</w:t>
      </w:r>
      <w:r>
        <w:rPr>
          <w:rFonts w:cs="宋体" w:asciiTheme="minorEastAsia" w:hAnsiTheme="minorEastAsia" w:eastAsiaTheme="minorEastAsia"/>
          <w:kern w:val="0"/>
          <w:sz w:val="24"/>
        </w:rPr>
        <w:t>.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3</w:t>
      </w:r>
      <w:r>
        <w:rPr>
          <w:rFonts w:cs="宋体" w:asciiTheme="minorEastAsia" w:hAnsiTheme="minorEastAsia" w:eastAsiaTheme="minorEastAsia"/>
          <w:kern w:val="0"/>
          <w:sz w:val="24"/>
        </w:rPr>
        <w:t>.5合格供应商应当按照磋商文件的变动情况和磋商小组的要求提交补充响应文件（首次响应文件中已经提交过的如资格证明文件等资料，不用重新提供），并由供应商代表签字或加盖供应商单位公章。</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3</w:t>
      </w:r>
      <w:r>
        <w:rPr>
          <w:rFonts w:cs="宋体" w:asciiTheme="minorEastAsia" w:hAnsiTheme="minorEastAsia" w:eastAsiaTheme="minorEastAsia"/>
          <w:kern w:val="0"/>
          <w:sz w:val="24"/>
        </w:rPr>
        <w:t>.6磋商文件能够详细列明采购标的的技术、服务要求的，磋商结束后，磋商小组应当要求所有实质性响应的合格供应商在规定时间内提交最后报价。属于允许两家供应商进行竞争性磋商采购情形，则提交最后报价的供应商可以为2家。</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3</w:t>
      </w:r>
      <w:r>
        <w:rPr>
          <w:rFonts w:cs="宋体" w:asciiTheme="minorEastAsia" w:hAnsiTheme="minorEastAsia" w:eastAsiaTheme="minorEastAsia"/>
          <w:kern w:val="0"/>
          <w:sz w:val="24"/>
        </w:rPr>
        <w:t>.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允许两家供应商进行竞争性磋商采购情形，则提交最后报价的供应商可以为2家。</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3</w:t>
      </w:r>
      <w:r>
        <w:rPr>
          <w:rFonts w:cs="宋体" w:asciiTheme="minorEastAsia" w:hAnsiTheme="minorEastAsia" w:eastAsiaTheme="minorEastAsia"/>
          <w:kern w:val="0"/>
          <w:sz w:val="24"/>
        </w:rPr>
        <w:t>.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3</w:t>
      </w:r>
      <w:r>
        <w:rPr>
          <w:rFonts w:cs="宋体" w:asciiTheme="minorEastAsia" w:hAnsiTheme="minorEastAsia" w:eastAsiaTheme="minorEastAsia"/>
          <w:kern w:val="0"/>
          <w:sz w:val="24"/>
        </w:rPr>
        <w:t>.9磋商小组将采用综合评分法对提交最后报价的供应商的响应文件和最后报价进行综合评分，具体评审的标准和方法详见竞争性磋商须知前附表。磋商小组根据综合评分情况，按照评审得分由高到低顺序推荐3名及以上成交候选供应商，并编写评审报告。属于允许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3</w:t>
      </w:r>
      <w:r>
        <w:rPr>
          <w:rFonts w:hint="eastAsia" w:cs="宋体" w:asciiTheme="minorEastAsia" w:hAnsiTheme="minorEastAsia" w:eastAsiaTheme="minorEastAsia"/>
          <w:kern w:val="0"/>
          <w:sz w:val="24"/>
        </w:rPr>
        <w:t>.10关于细微偏差</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细微偏差指响应文件实质性响应磋商文件要求，但在个别地方存在漏项或提供了不完整的技术信息和数据等情况，并且补正这些遗漏或不完整不会对其他供应商造成不公平的结果。细微偏差不影响响应文件的有效性。</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②磋商小组将以书面形式要求存在细微偏差的供应商在规定的时间内予以补正。若无法补正，则磋商小组将按照不利于供应商的内容进行认定。</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3</w:t>
      </w:r>
      <w:r>
        <w:rPr>
          <w:rFonts w:hint="eastAsia" w:cs="宋体" w:asciiTheme="minorEastAsia" w:hAnsiTheme="minorEastAsia" w:eastAsiaTheme="minorEastAsia"/>
          <w:kern w:val="0"/>
          <w:sz w:val="24"/>
        </w:rPr>
        <w:t>.11关于响应描述（即响应文件中描述的内容）</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①响应描述前后不一致且不涉及证明材料的：按照本章第14.3条规定执行。</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②响应描述与证明材料不一致或多份证明材料之间不一致的：</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a.磋商小组将要求供应商进行书面澄清，并按照不利于供应商的内容进行评审。</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b.供应商按照要求进行澄清的，采购人以澄清内容为准进行验收；供应商未按照要求进行澄清的，采购人以响应描述或证明材料中有利于采购人的内容进行验收。供应商应对证明材料的真实性、有效性承担责任。</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若供应商的响应描述存在前后不一致、与证明材料不一致或多份证明材料之间不一致情形之一但在评审中未能发现，则采购人将以响应描述或证明材料中有利于采购人的内容进行验收，供应商应自行承担由此产生的风险及费用。</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3</w:t>
      </w: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供应商提交的响应文件和资料将给予保密，但不退回（有关证件或证照的原件除外）。</w:t>
      </w:r>
    </w:p>
    <w:p>
      <w:pPr>
        <w:pStyle w:val="4"/>
        <w:rPr>
          <w:szCs w:val="16"/>
        </w:rPr>
      </w:pPr>
      <w:bookmarkStart w:id="9" w:name="_Toc18463"/>
      <w:r>
        <w:rPr>
          <w:szCs w:val="16"/>
        </w:rPr>
        <w:t>五、合同授予</w:t>
      </w:r>
      <w:bookmarkEnd w:id="9"/>
    </w:p>
    <w:p>
      <w:pPr>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w:t>
      </w:r>
      <w:r>
        <w:rPr>
          <w:rFonts w:hint="default" w:cs="宋体" w:asciiTheme="minorEastAsia" w:hAnsiTheme="minorEastAsia" w:eastAsiaTheme="minorEastAsia"/>
          <w:b/>
          <w:bCs/>
          <w:kern w:val="0"/>
          <w:sz w:val="24"/>
          <w:lang w:val="en-US"/>
        </w:rPr>
        <w:t>4</w:t>
      </w:r>
      <w:r>
        <w:rPr>
          <w:rFonts w:cs="宋体" w:asciiTheme="minorEastAsia" w:hAnsiTheme="minorEastAsia" w:eastAsiaTheme="minorEastAsia"/>
          <w:b/>
          <w:bCs/>
          <w:kern w:val="0"/>
          <w:sz w:val="24"/>
        </w:rPr>
        <w:t>.授予合同的准则</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4</w:t>
      </w:r>
      <w:r>
        <w:rPr>
          <w:rFonts w:cs="宋体" w:asciiTheme="minorEastAsia" w:hAnsiTheme="minorEastAsia" w:eastAsiaTheme="minorEastAsia"/>
          <w:kern w:val="0"/>
          <w:sz w:val="24"/>
        </w:rPr>
        <w:t>.1除不可抗力等因素外，合同将授予响应文件符合竞争性磋商文件要求，能够圆满地履行合同，且被磋商小组推荐为第一成交候选人的供应商。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4</w:t>
      </w:r>
      <w:r>
        <w:rPr>
          <w:rFonts w:cs="宋体" w:asciiTheme="minorEastAsia" w:hAnsiTheme="minorEastAsia" w:eastAsiaTheme="minorEastAsia"/>
          <w:kern w:val="0"/>
          <w:sz w:val="24"/>
        </w:rPr>
        <w:t>.2 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4</w:t>
      </w:r>
      <w:r>
        <w:rPr>
          <w:rFonts w:cs="宋体" w:asciiTheme="minorEastAsia" w:hAnsiTheme="minorEastAsia" w:eastAsiaTheme="minorEastAsia"/>
          <w:kern w:val="0"/>
          <w:sz w:val="24"/>
        </w:rPr>
        <w:t>.3为维护国家利益和社会公共利益，最低报价不是被授予合同的绝对保证。</w:t>
      </w:r>
    </w:p>
    <w:p>
      <w:pPr>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w:t>
      </w:r>
      <w:r>
        <w:rPr>
          <w:rFonts w:hint="default" w:cs="宋体" w:asciiTheme="minorEastAsia" w:hAnsiTheme="minorEastAsia" w:eastAsiaTheme="minorEastAsia"/>
          <w:b/>
          <w:bCs/>
          <w:kern w:val="0"/>
          <w:sz w:val="24"/>
          <w:lang w:val="en-US"/>
        </w:rPr>
        <w:t>5</w:t>
      </w:r>
      <w:r>
        <w:rPr>
          <w:rFonts w:cs="宋体" w:asciiTheme="minorEastAsia" w:hAnsiTheme="minorEastAsia" w:eastAsiaTheme="minorEastAsia"/>
          <w:b/>
          <w:bCs/>
          <w:kern w:val="0"/>
          <w:sz w:val="24"/>
        </w:rPr>
        <w:t>.确定成交供应商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5</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1</w:t>
      </w:r>
      <w:r>
        <w:rPr>
          <w:rFonts w:cs="宋体" w:asciiTheme="minorEastAsia" w:hAnsiTheme="minorEastAsia" w:eastAsiaTheme="minorEastAsia"/>
          <w:kern w:val="0"/>
          <w:sz w:val="24"/>
        </w:rPr>
        <w:t>采购人在收到评审报告后，从评审报告提出的成交候选人中，按照综合评分得分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w:t>
      </w:r>
      <w:r>
        <w:rPr>
          <w:rFonts w:hint="default" w:cs="宋体" w:asciiTheme="minorEastAsia" w:hAnsiTheme="minorEastAsia" w:eastAsiaTheme="minorEastAsia"/>
          <w:b/>
          <w:bCs/>
          <w:kern w:val="0"/>
          <w:sz w:val="24"/>
          <w:lang w:val="en-US"/>
        </w:rPr>
        <w:t>6</w:t>
      </w:r>
      <w:r>
        <w:rPr>
          <w:rFonts w:cs="宋体" w:asciiTheme="minorEastAsia" w:hAnsiTheme="minorEastAsia" w:eastAsiaTheme="minorEastAsia"/>
          <w:b/>
          <w:bCs/>
          <w:kern w:val="0"/>
          <w:sz w:val="24"/>
        </w:rPr>
        <w:t>.成交通知</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6</w:t>
      </w:r>
      <w:r>
        <w:rPr>
          <w:rFonts w:cs="宋体" w:asciiTheme="minorEastAsia" w:hAnsiTheme="minorEastAsia" w:eastAsiaTheme="minorEastAsia"/>
          <w:kern w:val="0"/>
          <w:sz w:val="24"/>
        </w:rPr>
        <w:t>.1采购人在成交供应商确定后2个工作日内，在媒体上公告成交结果，同时向成交供应商发出成交通知书。</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6</w:t>
      </w:r>
      <w:r>
        <w:rPr>
          <w:rFonts w:cs="宋体" w:asciiTheme="minorEastAsia" w:hAnsiTheme="minorEastAsia" w:eastAsiaTheme="minorEastAsia"/>
          <w:kern w:val="0"/>
          <w:sz w:val="24"/>
        </w:rPr>
        <w:t>.2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成交结果公告刊登之日起7个工作日内，以书面形式向采购人提出质疑。</w:t>
      </w:r>
    </w:p>
    <w:p>
      <w:pPr>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w:t>
      </w:r>
      <w:r>
        <w:rPr>
          <w:rFonts w:hint="default" w:cs="宋体" w:asciiTheme="minorEastAsia" w:hAnsiTheme="minorEastAsia" w:eastAsiaTheme="minorEastAsia"/>
          <w:b/>
          <w:bCs/>
          <w:kern w:val="0"/>
          <w:sz w:val="24"/>
          <w:lang w:val="en-US"/>
        </w:rPr>
        <w:t>7</w:t>
      </w:r>
      <w:r>
        <w:rPr>
          <w:rFonts w:cs="宋体" w:asciiTheme="minorEastAsia" w:hAnsiTheme="minorEastAsia" w:eastAsiaTheme="minorEastAsia"/>
          <w:b/>
          <w:bCs/>
          <w:kern w:val="0"/>
          <w:sz w:val="24"/>
        </w:rPr>
        <w:t>.签订合同</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7</w:t>
      </w:r>
      <w:r>
        <w:rPr>
          <w:rFonts w:cs="宋体" w:asciiTheme="minorEastAsia" w:hAnsiTheme="minorEastAsia" w:eastAsiaTheme="minorEastAsia"/>
          <w:kern w:val="0"/>
          <w:sz w:val="24"/>
        </w:rPr>
        <w:t>.1采购人与成交供应商应当在成交通知书发出之日起</w:t>
      </w:r>
      <w:r>
        <w:rPr>
          <w:rFonts w:hint="eastAsia" w:cs="宋体" w:asciiTheme="minorEastAsia" w:hAnsiTheme="minorEastAsia" w:eastAsiaTheme="minorEastAsia"/>
          <w:kern w:val="0"/>
          <w:sz w:val="24"/>
          <w:lang w:val="en-US" w:eastAsia="zh-CN"/>
        </w:rPr>
        <w:t>1</w:t>
      </w:r>
      <w:r>
        <w:rPr>
          <w:rFonts w:cs="宋体" w:asciiTheme="minorEastAsia" w:hAnsiTheme="minorEastAsia" w:eastAsiaTheme="minorEastAsia"/>
          <w:kern w:val="0"/>
          <w:sz w:val="24"/>
        </w:rPr>
        <w:t>0日内，按照采购文件确定的合同文本以及采购标的、规格型号、采购金额、采购数量、技术和服务要求等事项签订采购合同。根据项目的特点和需要，采购人如果对签订合同的时间期限、地点有特别要求的，可以在成交通知书中进一步明确，成交供应商应当按照成交通知书的规定和要求，及时与采购人签订合同。</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7</w:t>
      </w:r>
      <w:r>
        <w:rPr>
          <w:rFonts w:cs="宋体" w:asciiTheme="minorEastAsia" w:hAnsiTheme="minorEastAsia" w:eastAsiaTheme="minorEastAsia"/>
          <w:kern w:val="0"/>
          <w:sz w:val="24"/>
        </w:rPr>
        <w:t>.2竞争性磋商文件、成交供应商的响应文件及其有关澄清承诺文件等，均为签订采购合同的依据和组成部分。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7</w:t>
      </w:r>
      <w:r>
        <w:rPr>
          <w:rFonts w:cs="宋体" w:asciiTheme="minorEastAsia" w:hAnsiTheme="minorEastAsia" w:eastAsiaTheme="minorEastAsia"/>
          <w:kern w:val="0"/>
          <w:sz w:val="24"/>
        </w:rPr>
        <w:t>.3采购人不得向成交供应商提出超出竞争性磋商文件以外的任何要求作为签订合同的条件，不得与成交供应商订立背离竞争性磋商文件确定的合同文本以及采购标的、规格型号、采购金额、采购数量、技术和服务要求等实质性内容的协议。</w:t>
      </w:r>
    </w:p>
    <w:p>
      <w:pPr>
        <w:pStyle w:val="4"/>
        <w:rPr>
          <w:szCs w:val="16"/>
        </w:rPr>
      </w:pPr>
      <w:bookmarkStart w:id="10" w:name="_Toc20049"/>
      <w:r>
        <w:rPr>
          <w:szCs w:val="16"/>
        </w:rPr>
        <w:t>六、询问</w:t>
      </w:r>
      <w:r>
        <w:rPr>
          <w:rFonts w:hint="eastAsia"/>
          <w:szCs w:val="16"/>
        </w:rPr>
        <w:t>与</w:t>
      </w:r>
      <w:r>
        <w:rPr>
          <w:szCs w:val="16"/>
        </w:rPr>
        <w:t>质疑</w:t>
      </w:r>
      <w:bookmarkEnd w:id="10"/>
    </w:p>
    <w:p>
      <w:pPr>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w:t>
      </w:r>
      <w:r>
        <w:rPr>
          <w:rFonts w:hint="default" w:cs="宋体" w:asciiTheme="minorEastAsia" w:hAnsiTheme="minorEastAsia" w:eastAsiaTheme="minorEastAsia"/>
          <w:b/>
          <w:bCs/>
          <w:kern w:val="0"/>
          <w:sz w:val="24"/>
          <w:lang w:val="en-US"/>
        </w:rPr>
        <w:t>8</w:t>
      </w:r>
      <w:r>
        <w:rPr>
          <w:rFonts w:cs="宋体" w:asciiTheme="minorEastAsia" w:hAnsiTheme="minorEastAsia" w:eastAsiaTheme="minorEastAsia"/>
          <w:b/>
          <w:bCs/>
          <w:kern w:val="0"/>
          <w:sz w:val="24"/>
        </w:rPr>
        <w:t>.询问</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default" w:cs="宋体" w:asciiTheme="minorEastAsia" w:hAnsiTheme="minorEastAsia" w:eastAsiaTheme="minorEastAsia"/>
          <w:kern w:val="0"/>
          <w:sz w:val="24"/>
          <w:lang w:val="en-US"/>
        </w:rPr>
        <w:t>8</w:t>
      </w:r>
      <w:r>
        <w:rPr>
          <w:rFonts w:cs="宋体" w:asciiTheme="minorEastAsia" w:hAnsiTheme="minorEastAsia" w:eastAsiaTheme="minorEastAsia"/>
          <w:kern w:val="0"/>
          <w:sz w:val="24"/>
        </w:rPr>
        <w:t>.1潜在供应商或供应商对本次采购活动的有关事项若有疑问，可向采购人提出询问，采购人将按照有关规定进行答复。</w:t>
      </w:r>
    </w:p>
    <w:p>
      <w:pPr>
        <w:spacing w:line="360" w:lineRule="auto"/>
        <w:ind w:firstLine="481" w:firstLineChars="200"/>
        <w:jc w:val="left"/>
        <w:rPr>
          <w:rFonts w:cs="宋体" w:asciiTheme="minorEastAsia" w:hAnsiTheme="minorEastAsia" w:eastAsiaTheme="minorEastAsia"/>
          <w:kern w:val="0"/>
          <w:sz w:val="24"/>
        </w:rPr>
      </w:pPr>
      <w:r>
        <w:rPr>
          <w:rFonts w:hint="default" w:cs="宋体" w:asciiTheme="minorEastAsia" w:hAnsiTheme="minorEastAsia" w:eastAsiaTheme="minorEastAsia"/>
          <w:b/>
          <w:bCs/>
          <w:kern w:val="0"/>
          <w:sz w:val="24"/>
          <w:lang w:val="en-US"/>
        </w:rPr>
        <w:t>19</w:t>
      </w:r>
      <w:r>
        <w:rPr>
          <w:rFonts w:cs="宋体" w:asciiTheme="minorEastAsia" w:hAnsiTheme="minorEastAsia" w:eastAsiaTheme="minorEastAsia"/>
          <w:b/>
          <w:bCs/>
          <w:kern w:val="0"/>
          <w:sz w:val="24"/>
        </w:rPr>
        <w:t>.质疑</w:t>
      </w:r>
    </w:p>
    <w:p>
      <w:pPr>
        <w:spacing w:line="360" w:lineRule="auto"/>
        <w:ind w:firstLine="480" w:firstLineChars="200"/>
        <w:jc w:val="left"/>
        <w:rPr>
          <w:rFonts w:cs="宋体" w:asciiTheme="minorEastAsia" w:hAnsiTheme="minorEastAsia" w:eastAsiaTheme="minorEastAsia"/>
          <w:kern w:val="0"/>
          <w:sz w:val="24"/>
        </w:rPr>
      </w:pPr>
      <w:r>
        <w:rPr>
          <w:rFonts w:hint="default" w:cs="宋体" w:asciiTheme="minorEastAsia" w:hAnsiTheme="minorEastAsia" w:eastAsiaTheme="minorEastAsia"/>
          <w:kern w:val="0"/>
          <w:sz w:val="24"/>
          <w:lang w:val="en-US"/>
        </w:rPr>
        <w:t>19</w:t>
      </w:r>
      <w:r>
        <w:rPr>
          <w:rFonts w:cs="宋体" w:asciiTheme="minorEastAsia" w:hAnsiTheme="minorEastAsia" w:eastAsiaTheme="minorEastAsia"/>
          <w:kern w:val="0"/>
          <w:sz w:val="24"/>
        </w:rPr>
        <w:t>.1质疑应符合下列条件：</w:t>
      </w:r>
    </w:p>
    <w:p>
      <w:pPr>
        <w:spacing w:line="360" w:lineRule="auto"/>
        <w:ind w:firstLine="480" w:firstLineChars="200"/>
        <w:jc w:val="left"/>
        <w:rPr>
          <w:rFonts w:cs="宋体" w:asciiTheme="minorEastAsia" w:hAnsiTheme="minorEastAsia" w:eastAsiaTheme="minorEastAsia"/>
          <w:kern w:val="0"/>
          <w:sz w:val="24"/>
        </w:rPr>
      </w:pPr>
      <w:r>
        <w:rPr>
          <w:rFonts w:hint="default" w:cs="宋体" w:asciiTheme="minorEastAsia" w:hAnsiTheme="minorEastAsia" w:eastAsiaTheme="minorEastAsia"/>
          <w:kern w:val="0"/>
          <w:sz w:val="24"/>
          <w:lang w:val="en-US"/>
        </w:rPr>
        <w:t>19</w:t>
      </w:r>
      <w:r>
        <w:rPr>
          <w:rFonts w:cs="宋体" w:asciiTheme="minorEastAsia" w:hAnsiTheme="minorEastAsia" w:eastAsiaTheme="minorEastAsia"/>
          <w:kern w:val="0"/>
          <w:sz w:val="24"/>
        </w:rPr>
        <w:t>.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spacing w:line="360" w:lineRule="auto"/>
        <w:ind w:firstLine="480" w:firstLineChars="200"/>
        <w:jc w:val="left"/>
        <w:rPr>
          <w:rFonts w:cs="宋体" w:asciiTheme="minorEastAsia" w:hAnsiTheme="minorEastAsia" w:eastAsiaTheme="minorEastAsia"/>
          <w:kern w:val="0"/>
          <w:sz w:val="24"/>
        </w:rPr>
      </w:pPr>
      <w:r>
        <w:rPr>
          <w:rFonts w:hint="default" w:cs="宋体" w:asciiTheme="minorEastAsia" w:hAnsiTheme="minorEastAsia" w:eastAsiaTheme="minorEastAsia"/>
          <w:kern w:val="0"/>
          <w:sz w:val="24"/>
          <w:lang w:val="en-US"/>
        </w:rPr>
        <w:t>19</w:t>
      </w:r>
      <w:r>
        <w:rPr>
          <w:rFonts w:cs="宋体" w:asciiTheme="minorEastAsia" w:hAnsiTheme="minorEastAsia" w:eastAsiaTheme="minorEastAsia"/>
          <w:kern w:val="0"/>
          <w:sz w:val="24"/>
        </w:rPr>
        <w:t>.1.2质疑人应提交质疑函原件。</w:t>
      </w:r>
    </w:p>
    <w:p>
      <w:pPr>
        <w:spacing w:line="360" w:lineRule="auto"/>
        <w:ind w:firstLine="480" w:firstLineChars="200"/>
        <w:jc w:val="left"/>
        <w:rPr>
          <w:rFonts w:cs="宋体" w:asciiTheme="minorEastAsia" w:hAnsiTheme="minorEastAsia" w:eastAsiaTheme="minorEastAsia"/>
          <w:kern w:val="0"/>
          <w:sz w:val="24"/>
        </w:rPr>
      </w:pPr>
      <w:r>
        <w:rPr>
          <w:rFonts w:hint="default" w:cs="宋体" w:asciiTheme="minorEastAsia" w:hAnsiTheme="minorEastAsia" w:eastAsiaTheme="minorEastAsia"/>
          <w:kern w:val="0"/>
          <w:sz w:val="24"/>
          <w:lang w:val="en-US"/>
        </w:rPr>
        <w:t>19</w:t>
      </w:r>
      <w:r>
        <w:rPr>
          <w:rFonts w:cs="宋体" w:asciiTheme="minorEastAsia" w:hAnsiTheme="minorEastAsia" w:eastAsiaTheme="minorEastAsia"/>
          <w:kern w:val="0"/>
          <w:sz w:val="24"/>
        </w:rPr>
        <w:t>.1.3质疑函应包括下列主要内容：</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r>
        <w:rPr>
          <w:rFonts w:cs="宋体" w:asciiTheme="minorEastAsia" w:hAnsiTheme="minorEastAsia" w:eastAsiaTheme="minorEastAsia"/>
          <w:kern w:val="0"/>
          <w:sz w:val="24"/>
        </w:rPr>
        <w:t>质疑人的基本信息，至少包括：全称、地址、邮政编码、联系人及联系电话等；适合自然人参加磋商的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r>
        <w:rPr>
          <w:rFonts w:cs="宋体" w:asciiTheme="minorEastAsia" w:hAnsiTheme="minorEastAsia" w:eastAsiaTheme="minorEastAsia"/>
          <w:kern w:val="0"/>
          <w:sz w:val="24"/>
        </w:rPr>
        <w:t>所质疑项目的基本信息，至少包括：项目编号、项目名称等；</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w:t>
      </w:r>
      <w:r>
        <w:rPr>
          <w:rFonts w:cs="宋体" w:asciiTheme="minorEastAsia" w:hAnsiTheme="minorEastAsia" w:eastAsiaTheme="minorEastAsia"/>
          <w:kern w:val="0"/>
          <w:sz w:val="24"/>
        </w:rPr>
        <w:t>所质疑的具体事项（以下简称：“质疑事项”）；</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w:t>
      </w:r>
      <w:r>
        <w:rPr>
          <w:rFonts w:cs="宋体" w:asciiTheme="minorEastAsia" w:hAnsiTheme="minorEastAsia" w:eastAsiaTheme="minorEastAsia"/>
          <w:kern w:val="0"/>
          <w:sz w:val="24"/>
        </w:rPr>
        <w:t>质疑人自身权益受到损害的事实依据和证明材料，至少包括：</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a1所质疑的具体事项事实存在的证明材料；</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a2所质疑的具体事项事实导致质疑人自身权益受到损害的证明材料，如：采购文件、采购过程或成交结果违法违规，损害自己合法权益等证明材料；</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w:t>
      </w:r>
      <w:r>
        <w:rPr>
          <w:rFonts w:cs="宋体" w:asciiTheme="minorEastAsia" w:hAnsiTheme="minorEastAsia" w:eastAsiaTheme="minorEastAsia"/>
          <w:kern w:val="0"/>
          <w:sz w:val="24"/>
        </w:rPr>
        <w:t>针对质疑事项提出的明确请求和法律依据，</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前述明确请求指质疑人提出质疑的目的、希望采购人对其质疑作出的处理结果，如：暂停采购活动、修改磋商文件、停止或纠正违法违规行为、成交结果无效、废标、重新采购等，质疑人提出质疑请求还应当对相应的法律依据进行说明。</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w:t>
      </w:r>
      <w:r>
        <w:rPr>
          <w:rFonts w:cs="宋体" w:asciiTheme="minorEastAsia" w:hAnsiTheme="minorEastAsia" w:eastAsiaTheme="minorEastAsia"/>
          <w:kern w:val="0"/>
          <w:sz w:val="24"/>
        </w:rPr>
        <w:t>提出质疑的日期以及质疑人代表联系方式，至少包括：姓名、手机、电子信箱、邮寄地址等。</w:t>
      </w:r>
    </w:p>
    <w:p>
      <w:pPr>
        <w:spacing w:line="360" w:lineRule="auto"/>
        <w:ind w:firstLine="480" w:firstLineChars="200"/>
        <w:jc w:val="left"/>
        <w:rPr>
          <w:rFonts w:cs="宋体" w:asciiTheme="minorEastAsia" w:hAnsiTheme="minorEastAsia" w:eastAsiaTheme="minorEastAsia"/>
          <w:kern w:val="0"/>
          <w:sz w:val="24"/>
        </w:rPr>
      </w:pPr>
      <w:r>
        <w:rPr>
          <w:rFonts w:hint="default" w:cs="宋体" w:asciiTheme="minorEastAsia" w:hAnsiTheme="minorEastAsia" w:eastAsiaTheme="minorEastAsia"/>
          <w:kern w:val="0"/>
          <w:sz w:val="24"/>
          <w:lang w:val="en-US"/>
        </w:rPr>
        <w:t>19</w:t>
      </w:r>
      <w:r>
        <w:rPr>
          <w:rFonts w:cs="宋体" w:asciiTheme="minorEastAsia" w:hAnsiTheme="minorEastAsia" w:eastAsiaTheme="minorEastAsia"/>
          <w:kern w:val="0"/>
          <w:sz w:val="24"/>
        </w:rPr>
        <w:t>.2对不符合前文第20.1条规定的质疑，采购人将按照下列规定进行处理：</w:t>
      </w:r>
    </w:p>
    <w:p>
      <w:pPr>
        <w:spacing w:line="360" w:lineRule="auto"/>
        <w:ind w:firstLine="480" w:firstLineChars="200"/>
        <w:jc w:val="left"/>
        <w:rPr>
          <w:rFonts w:cs="宋体" w:asciiTheme="minorEastAsia" w:hAnsiTheme="minorEastAsia" w:eastAsiaTheme="minorEastAsia"/>
          <w:kern w:val="0"/>
          <w:sz w:val="24"/>
        </w:rPr>
      </w:pPr>
      <w:r>
        <w:rPr>
          <w:rFonts w:hint="default" w:cs="宋体" w:asciiTheme="minorEastAsia" w:hAnsiTheme="minorEastAsia" w:eastAsiaTheme="minorEastAsia"/>
          <w:kern w:val="0"/>
          <w:sz w:val="24"/>
          <w:lang w:val="en-US"/>
        </w:rPr>
        <w:t>19</w:t>
      </w:r>
      <w:r>
        <w:rPr>
          <w:rFonts w:cs="宋体" w:asciiTheme="minorEastAsia" w:hAnsiTheme="minorEastAsia" w:eastAsiaTheme="minorEastAsia"/>
          <w:kern w:val="0"/>
          <w:sz w:val="24"/>
        </w:rPr>
        <w:t>.2.1超过质疑时效提交的或者质疑人不是直接参与所质疑项目采购活动的供应商，书面告知质疑人其质疑不成立的原因和理由。</w:t>
      </w:r>
    </w:p>
    <w:p>
      <w:pPr>
        <w:spacing w:line="360" w:lineRule="auto"/>
        <w:ind w:firstLine="480" w:firstLineChars="200"/>
        <w:jc w:val="left"/>
        <w:rPr>
          <w:rFonts w:cs="宋体" w:asciiTheme="minorEastAsia" w:hAnsiTheme="minorEastAsia" w:eastAsiaTheme="minorEastAsia"/>
          <w:kern w:val="0"/>
          <w:sz w:val="24"/>
        </w:rPr>
      </w:pPr>
      <w:r>
        <w:rPr>
          <w:rFonts w:hint="default" w:cs="宋体" w:asciiTheme="minorEastAsia" w:hAnsiTheme="minorEastAsia" w:eastAsiaTheme="minorEastAsia"/>
          <w:kern w:val="0"/>
          <w:sz w:val="24"/>
          <w:lang w:val="en-US"/>
        </w:rPr>
        <w:t>19</w:t>
      </w:r>
      <w:r>
        <w:rPr>
          <w:rFonts w:cs="宋体" w:asciiTheme="minorEastAsia" w:hAnsiTheme="minorEastAsia" w:eastAsiaTheme="minorEastAsia"/>
          <w:kern w:val="0"/>
          <w:sz w:val="24"/>
        </w:rPr>
        <w:t>.2.2质疑函内容不符合规定的，告知质疑人修改、补充后重新提交质疑函原件。质疑人拒不修改或补充的，则采购人应当在质疑答复期内书面告知对方质疑不成立的原因和理由。</w:t>
      </w:r>
    </w:p>
    <w:p>
      <w:pPr>
        <w:spacing w:line="360" w:lineRule="auto"/>
        <w:ind w:firstLine="480" w:firstLineChars="200"/>
        <w:jc w:val="left"/>
        <w:rPr>
          <w:rFonts w:cs="宋体" w:asciiTheme="minorEastAsia" w:hAnsiTheme="minorEastAsia" w:eastAsiaTheme="minorEastAsia"/>
          <w:kern w:val="0"/>
          <w:sz w:val="24"/>
        </w:rPr>
      </w:pPr>
      <w:r>
        <w:rPr>
          <w:rFonts w:hint="default" w:cs="宋体" w:asciiTheme="minorEastAsia" w:hAnsiTheme="minorEastAsia" w:eastAsiaTheme="minorEastAsia"/>
          <w:kern w:val="0"/>
          <w:sz w:val="24"/>
          <w:lang w:val="en-US"/>
        </w:rPr>
        <w:t>19</w:t>
      </w:r>
      <w:r>
        <w:rPr>
          <w:rFonts w:cs="宋体" w:asciiTheme="minorEastAsia" w:hAnsiTheme="minorEastAsia" w:eastAsiaTheme="minorEastAsia"/>
          <w:kern w:val="0"/>
          <w:sz w:val="24"/>
        </w:rPr>
        <w:t>.2.3质疑人修改、补充质疑函超过质疑时效提交的按20.2.1款处理。供应商提交质疑函时，要认真阅读本章第20条关于质疑的相关规定，以免内容或资料不齐，需要修改补充而延误时间。</w:t>
      </w:r>
    </w:p>
    <w:p>
      <w:pPr>
        <w:spacing w:line="360" w:lineRule="auto"/>
        <w:ind w:firstLine="480" w:firstLineChars="200"/>
        <w:jc w:val="left"/>
        <w:rPr>
          <w:rFonts w:cs="宋体" w:asciiTheme="minorEastAsia" w:hAnsiTheme="minorEastAsia" w:eastAsiaTheme="minorEastAsia"/>
          <w:kern w:val="0"/>
          <w:sz w:val="24"/>
        </w:rPr>
      </w:pPr>
      <w:r>
        <w:rPr>
          <w:rFonts w:hint="default" w:cs="宋体" w:asciiTheme="minorEastAsia" w:hAnsiTheme="minorEastAsia" w:eastAsiaTheme="minorEastAsia"/>
          <w:kern w:val="0"/>
          <w:sz w:val="24"/>
          <w:lang w:val="en-US"/>
        </w:rPr>
        <w:t>19</w:t>
      </w: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其他未尽事宜参考《厦门市财政局关于印发厦门市政府采购询问、质疑和投诉指引的通知》（厦财采〔2021〕6号）的有关规定处理。</w:t>
      </w:r>
    </w:p>
    <w:p>
      <w:pPr>
        <w:pStyle w:val="4"/>
        <w:rPr>
          <w:szCs w:val="16"/>
        </w:rPr>
      </w:pPr>
      <w:bookmarkStart w:id="11" w:name="_Toc30649"/>
      <w:r>
        <w:rPr>
          <w:szCs w:val="16"/>
        </w:rPr>
        <w:t>七、有关信息公告</w:t>
      </w:r>
      <w:bookmarkEnd w:id="11"/>
    </w:p>
    <w:p>
      <w:pPr>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2</w:t>
      </w:r>
      <w:r>
        <w:rPr>
          <w:rFonts w:hint="default" w:cs="宋体" w:asciiTheme="minorEastAsia" w:hAnsiTheme="minorEastAsia" w:eastAsiaTheme="minorEastAsia"/>
          <w:b/>
          <w:bCs/>
          <w:kern w:val="0"/>
          <w:sz w:val="24"/>
          <w:lang w:val="en-US"/>
        </w:rPr>
        <w:t>0</w:t>
      </w:r>
      <w:r>
        <w:rPr>
          <w:rFonts w:cs="宋体" w:asciiTheme="minorEastAsia" w:hAnsiTheme="minorEastAsia" w:eastAsiaTheme="minorEastAsia"/>
          <w:b/>
          <w:bCs/>
          <w:kern w:val="0"/>
          <w:sz w:val="24"/>
        </w:rPr>
        <w:t>.采购信息公告媒体</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default" w:cs="宋体" w:asciiTheme="minorEastAsia" w:hAnsiTheme="minorEastAsia" w:eastAsiaTheme="minorEastAsia"/>
          <w:kern w:val="0"/>
          <w:sz w:val="24"/>
          <w:lang w:val="en-US"/>
        </w:rPr>
        <w:t>0</w:t>
      </w:r>
      <w:r>
        <w:rPr>
          <w:rFonts w:cs="宋体" w:asciiTheme="minorEastAsia" w:hAnsiTheme="minorEastAsia" w:eastAsiaTheme="minorEastAsia"/>
          <w:kern w:val="0"/>
          <w:sz w:val="24"/>
        </w:rPr>
        <w:t>.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default" w:cs="宋体" w:asciiTheme="minorEastAsia" w:hAnsiTheme="minorEastAsia" w:eastAsiaTheme="minorEastAsia"/>
          <w:kern w:val="0"/>
          <w:sz w:val="24"/>
          <w:lang w:val="en-US"/>
        </w:rPr>
        <w:t>0</w:t>
      </w:r>
      <w:r>
        <w:rPr>
          <w:rFonts w:cs="宋体" w:asciiTheme="minorEastAsia" w:hAnsiTheme="minorEastAsia" w:eastAsiaTheme="minorEastAsia"/>
          <w:kern w:val="0"/>
          <w:sz w:val="24"/>
        </w:rPr>
        <w:t>.2信息公告指定媒体：详见竞争性磋商须知前附表。</w:t>
      </w:r>
    </w:p>
    <w:p>
      <w:pPr>
        <w:pStyle w:val="4"/>
        <w:rPr>
          <w:szCs w:val="16"/>
        </w:rPr>
      </w:pPr>
      <w:bookmarkStart w:id="12" w:name="_Toc4859"/>
      <w:r>
        <w:rPr>
          <w:szCs w:val="16"/>
        </w:rPr>
        <w:t>八、根据采购项目特点或政策需要补充的其他内容</w:t>
      </w:r>
      <w:bookmarkEnd w:id="12"/>
    </w:p>
    <w:p>
      <w:pPr>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2</w:t>
      </w:r>
      <w:r>
        <w:rPr>
          <w:rFonts w:hint="default" w:cs="宋体" w:asciiTheme="minorEastAsia" w:hAnsiTheme="minorEastAsia" w:eastAsiaTheme="minorEastAsia"/>
          <w:b/>
          <w:bCs/>
          <w:kern w:val="0"/>
          <w:sz w:val="24"/>
          <w:lang w:val="en-US"/>
        </w:rPr>
        <w:t>1</w:t>
      </w:r>
      <w:r>
        <w:rPr>
          <w:rFonts w:cs="宋体" w:asciiTheme="minorEastAsia" w:hAnsiTheme="minorEastAsia" w:eastAsiaTheme="minorEastAsia"/>
          <w:b/>
          <w:bCs/>
          <w:kern w:val="0"/>
          <w:sz w:val="24"/>
        </w:rPr>
        <w:t>.履约保证金</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default" w:cs="宋体" w:asciiTheme="minorEastAsia" w:hAnsiTheme="minorEastAsia" w:eastAsiaTheme="minorEastAsia"/>
          <w:kern w:val="0"/>
          <w:sz w:val="24"/>
          <w:lang w:val="en-US"/>
        </w:rPr>
        <w:t>1</w:t>
      </w:r>
      <w:r>
        <w:rPr>
          <w:rFonts w:cs="宋体" w:asciiTheme="minorEastAsia" w:hAnsiTheme="minorEastAsia" w:eastAsiaTheme="minorEastAsia"/>
          <w:kern w:val="0"/>
          <w:sz w:val="24"/>
        </w:rPr>
        <w:t>.1采购人可以根据项目特点和需要，确定是否要求成交供应商在合同签订前，按照磋商文件规定的时间、形式、金额提交履约保证金，履约保证金的数额不超过合同金额的10%。</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default" w:cs="宋体" w:asciiTheme="minorEastAsia" w:hAnsiTheme="minorEastAsia" w:eastAsiaTheme="minorEastAsia"/>
          <w:kern w:val="0"/>
          <w:sz w:val="24"/>
          <w:lang w:val="en-US"/>
        </w:rPr>
        <w:t>1</w:t>
      </w:r>
      <w:r>
        <w:rPr>
          <w:rFonts w:cs="宋体" w:asciiTheme="minorEastAsia" w:hAnsiTheme="minorEastAsia" w:eastAsiaTheme="minorEastAsia"/>
          <w:kern w:val="0"/>
          <w:sz w:val="24"/>
        </w:rPr>
        <w:t>.2磋商文件要求在合同签订前提交履约保证金，如果成交供应商无故拖延或者拒不提交履约保证金的，则视为成交供应商拒绝与采购人签订合同，该成交供应商将承担违法行为的法律责任。</w:t>
      </w:r>
    </w:p>
    <w:p>
      <w:pPr>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2</w:t>
      </w:r>
      <w:r>
        <w:rPr>
          <w:rFonts w:hint="default" w:cs="宋体" w:asciiTheme="minorEastAsia" w:hAnsiTheme="minorEastAsia" w:eastAsiaTheme="minorEastAsia"/>
          <w:b/>
          <w:bCs/>
          <w:kern w:val="0"/>
          <w:sz w:val="24"/>
          <w:lang w:val="en-US"/>
        </w:rPr>
        <w:t>2</w:t>
      </w:r>
      <w:r>
        <w:rPr>
          <w:rFonts w:cs="宋体" w:asciiTheme="minorEastAsia" w:hAnsiTheme="minorEastAsia" w:eastAsiaTheme="minorEastAsia"/>
          <w:b/>
          <w:bCs/>
          <w:kern w:val="0"/>
          <w:sz w:val="24"/>
        </w:rPr>
        <w:t>.其他新增内容</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根据采购项目特点或政策需要补充的其他新增内容详见竞争性磋商须知前附表。</w:t>
      </w:r>
    </w:p>
    <w:p>
      <w:pPr>
        <w:pStyle w:val="4"/>
        <w:rPr>
          <w:kern w:val="0"/>
        </w:rPr>
      </w:pPr>
      <w:bookmarkStart w:id="13" w:name="_Toc22641"/>
      <w:r>
        <w:rPr>
          <w:rFonts w:hint="eastAsia"/>
          <w:szCs w:val="16"/>
        </w:rPr>
        <w:t>九、</w:t>
      </w:r>
      <w:r>
        <w:rPr>
          <w:kern w:val="0"/>
        </w:rPr>
        <w:t>采购政策</w:t>
      </w:r>
      <w:bookmarkEnd w:id="13"/>
    </w:p>
    <w:p>
      <w:pPr>
        <w:widowControl/>
        <w:spacing w:line="360" w:lineRule="auto"/>
        <w:ind w:firstLine="481" w:firstLineChars="200"/>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2</w:t>
      </w:r>
      <w:r>
        <w:rPr>
          <w:rFonts w:hint="default" w:cs="宋体" w:asciiTheme="minorEastAsia" w:hAnsiTheme="minorEastAsia" w:eastAsiaTheme="minorEastAsia"/>
          <w:b/>
          <w:kern w:val="0"/>
          <w:sz w:val="24"/>
          <w:lang w:val="en-US"/>
        </w:rPr>
        <w:t>3</w:t>
      </w:r>
      <w:r>
        <w:rPr>
          <w:rFonts w:hint="eastAsia" w:cs="宋体" w:asciiTheme="minorEastAsia" w:hAnsiTheme="minorEastAsia" w:eastAsiaTheme="minorEastAsia"/>
          <w:b/>
          <w:kern w:val="0"/>
          <w:sz w:val="24"/>
        </w:rPr>
        <w:t>.</w:t>
      </w:r>
      <w:r>
        <w:rPr>
          <w:rFonts w:hint="eastAsia"/>
          <w:b/>
        </w:rPr>
        <w:t xml:space="preserve"> </w:t>
      </w:r>
      <w:r>
        <w:rPr>
          <w:rFonts w:hint="eastAsia" w:cs="宋体" w:asciiTheme="minorEastAsia" w:hAnsiTheme="minorEastAsia" w:eastAsiaTheme="minorEastAsia"/>
          <w:b/>
          <w:kern w:val="0"/>
          <w:sz w:val="24"/>
        </w:rPr>
        <w:t>本项目执行以下采购政策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default" w:cs="宋体" w:asciiTheme="minorEastAsia" w:hAnsiTheme="minorEastAsia" w:eastAsiaTheme="minorEastAsia"/>
          <w:kern w:val="0"/>
          <w:sz w:val="24"/>
          <w:lang w:val="en-US"/>
        </w:rPr>
        <w:t>3</w:t>
      </w:r>
      <w:r>
        <w:rPr>
          <w:rFonts w:cs="宋体" w:asciiTheme="minorEastAsia" w:hAnsiTheme="minorEastAsia" w:eastAsiaTheme="minorEastAsia"/>
          <w:kern w:val="0"/>
          <w:sz w:val="24"/>
        </w:rPr>
        <w:t>.1进口产品指通过中国海关报关验放进入中国境内且产自关境外的产品，其中：</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（2）凡在海关特殊监管区域内企业生产或加工（包括从境外进口料件）销往境内其他地区的产品，</w:t>
      </w:r>
      <w:r>
        <w:rPr>
          <w:rFonts w:hint="eastAsia" w:cs="宋体" w:asciiTheme="minorEastAsia" w:hAnsiTheme="minorEastAsia" w:eastAsiaTheme="minorEastAsia"/>
          <w:kern w:val="0"/>
          <w:sz w:val="24"/>
        </w:rPr>
        <w:t>不属于</w:t>
      </w:r>
      <w:r>
        <w:rPr>
          <w:rFonts w:cs="宋体" w:asciiTheme="minorEastAsia" w:hAnsiTheme="minorEastAsia" w:eastAsiaTheme="minorEastAsia"/>
          <w:kern w:val="0"/>
          <w:sz w:val="24"/>
        </w:rPr>
        <w:t>进口产品。</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（3）对从境外进入海关特殊监管区域，再经办理报关手续后从海关特殊监管区进入境内其他地区的产品，认定为进口产品。</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文件列明不允许或未列明允许进口产品参加</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的，均视为拒绝进口产品参加</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default" w:cs="宋体" w:asciiTheme="minorEastAsia" w:hAnsiTheme="minorEastAsia" w:eastAsiaTheme="minorEastAsia"/>
          <w:kern w:val="0"/>
          <w:sz w:val="24"/>
          <w:lang w:val="en-US"/>
        </w:rPr>
        <w:t>3</w:t>
      </w: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环境标志产品、节能产品清单按照《关于印发环境标志产品政府采购品目清单的通知》（财库〔2019〕18号）、《关于印发节能产品政府采购品目清单的通知》（财库〔2019〕19号）执行。</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default" w:cs="宋体" w:asciiTheme="minorEastAsia" w:hAnsiTheme="minorEastAsia" w:eastAsiaTheme="minorEastAsia"/>
          <w:kern w:val="0"/>
          <w:sz w:val="24"/>
          <w:lang w:val="en-US"/>
        </w:rPr>
        <w:t>3</w:t>
      </w:r>
      <w:r>
        <w:rPr>
          <w:rFonts w:cs="宋体" w:asciiTheme="minorEastAsia" w:hAnsiTheme="minorEastAsia" w:eastAsiaTheme="minorEastAsia"/>
          <w:kern w:val="0"/>
          <w:sz w:val="24"/>
        </w:rPr>
        <w:t>.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default" w:cs="宋体" w:asciiTheme="minorEastAsia" w:hAnsiTheme="minorEastAsia" w:eastAsiaTheme="minorEastAsia"/>
          <w:kern w:val="0"/>
          <w:sz w:val="24"/>
          <w:lang w:val="en-US"/>
        </w:rPr>
        <w:t>3</w:t>
      </w:r>
      <w:r>
        <w:rPr>
          <w:rFonts w:hint="eastAsia" w:cs="宋体" w:asciiTheme="minorEastAsia" w:hAnsiTheme="minorEastAsia" w:eastAsiaTheme="minorEastAsia"/>
          <w:kern w:val="0"/>
          <w:sz w:val="24"/>
        </w:rPr>
        <w:t>.4</w:t>
      </w:r>
      <w:r>
        <w:rPr>
          <w:rFonts w:cs="宋体" w:asciiTheme="minorEastAsia" w:hAnsiTheme="minorEastAsia" w:eastAsiaTheme="minorEastAsia"/>
          <w:kern w:val="0"/>
          <w:sz w:val="24"/>
        </w:rPr>
        <w:t>符合财政部、工信部文件（财库〔2020〕46号）规定的小型、微型企业可享受扶持政策（如：预留采购份额、价格评审优惠、优先采购）。符合财政部、司法部文件（财库〔20</w:t>
      </w:r>
      <w:r>
        <w:rPr>
          <w:rFonts w:hint="eastAsia" w:cs="宋体" w:asciiTheme="minorEastAsia" w:hAnsiTheme="minorEastAsia" w:eastAsiaTheme="minorEastAsia"/>
          <w:kern w:val="0"/>
          <w:sz w:val="24"/>
        </w:rPr>
        <w:t>14</w:t>
      </w:r>
      <w:r>
        <w:rPr>
          <w:rFonts w:cs="宋体" w:asciiTheme="minorEastAsia" w:hAnsiTheme="minorEastAsia" w:eastAsiaTheme="minorEastAsia"/>
          <w:kern w:val="0"/>
          <w:sz w:val="24"/>
        </w:rPr>
        <w:t>〕68号）规定的监狱企业（以下简称：“监狱企业”）亦可享受前述扶持政策。符合财政部、民政部、中国残联文件（财库〔20</w:t>
      </w:r>
      <w:r>
        <w:rPr>
          <w:rFonts w:hint="eastAsia" w:cs="宋体" w:asciiTheme="minorEastAsia" w:hAnsiTheme="minorEastAsia" w:eastAsiaTheme="minorEastAsia"/>
          <w:kern w:val="0"/>
          <w:sz w:val="24"/>
        </w:rPr>
        <w:t>17</w:t>
      </w:r>
      <w:r>
        <w:rPr>
          <w:rFonts w:cs="宋体" w:asciiTheme="minorEastAsia" w:hAnsiTheme="minorEastAsia" w:eastAsiaTheme="minorEastAsia"/>
          <w:kern w:val="0"/>
          <w:sz w:val="24"/>
        </w:rPr>
        <w:t>〕141号）规定的残疾人福利性单位（以下简称：</w:t>
      </w:r>
      <w:r>
        <w:rPr>
          <w:rFonts w:cs="宋体" w:asciiTheme="minorEastAsia" w:hAnsiTheme="minorEastAsia" w:eastAsiaTheme="minorEastAsia"/>
          <w:bCs/>
          <w:kern w:val="0"/>
          <w:sz w:val="24"/>
        </w:rPr>
        <w:t>“残疾人福利性单位”</w:t>
      </w:r>
      <w:r>
        <w:rPr>
          <w:rFonts w:cs="宋体" w:asciiTheme="minorEastAsia" w:hAnsiTheme="minorEastAsia" w:eastAsiaTheme="minorEastAsia"/>
          <w:kern w:val="0"/>
          <w:sz w:val="24"/>
        </w:rPr>
        <w:t>）亦可享受前述扶持政策。其中：</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（1）中小企业指符合下列条件的中型、小型、微型企业：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r>
        <w:rPr>
          <w:rFonts w:cs="宋体" w:asciiTheme="minorEastAsia" w:hAnsiTheme="minorEastAsia" w:eastAsiaTheme="minorEastAsia"/>
          <w:kern w:val="0"/>
          <w:sz w:val="24"/>
        </w:rPr>
        <w:t>符合《工业和信息化部、国家统计局、国家发展和改革委员会、财政部关于印发中小企业划型标准规定的通知》（工信部联企业〔20</w:t>
      </w:r>
      <w:r>
        <w:rPr>
          <w:rFonts w:hint="eastAsia" w:cs="宋体" w:asciiTheme="minorEastAsia" w:hAnsiTheme="minorEastAsia" w:eastAsiaTheme="minorEastAsia"/>
          <w:kern w:val="0"/>
          <w:sz w:val="24"/>
        </w:rPr>
        <w:t>11</w:t>
      </w:r>
      <w:r>
        <w:rPr>
          <w:rFonts w:cs="宋体" w:asciiTheme="minorEastAsia" w:hAnsiTheme="minorEastAsia" w:eastAsiaTheme="minorEastAsia"/>
          <w:kern w:val="0"/>
          <w:sz w:val="24"/>
        </w:rPr>
        <w:t>〕</w:t>
      </w:r>
      <w:r>
        <w:rPr>
          <w:rFonts w:cs="Calibri" w:asciiTheme="minorEastAsia" w:hAnsiTheme="minorEastAsia" w:eastAsiaTheme="minorEastAsia"/>
          <w:kern w:val="0"/>
          <w:sz w:val="24"/>
        </w:rPr>
        <w:t>300</w:t>
      </w:r>
      <w:r>
        <w:rPr>
          <w:rFonts w:cs="宋体" w:asciiTheme="minorEastAsia" w:hAnsiTheme="minorEastAsia" w:eastAsiaTheme="minorEastAsia"/>
          <w:kern w:val="0"/>
          <w:sz w:val="24"/>
        </w:rPr>
        <w:t>号）规定的划分标准，</w:t>
      </w:r>
      <w:r>
        <w:rPr>
          <w:rFonts w:cs="Calibri" w:asciiTheme="minorEastAsia" w:hAnsiTheme="minorEastAsia" w:eastAsiaTheme="minorEastAsia"/>
          <w:kern w:val="0"/>
          <w:sz w:val="24"/>
        </w:rPr>
        <w:t>但与大企业的负责人为同一人，或者与大企业存在直接控股、管理关系的除外</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r>
        <w:rPr>
          <w:rFonts w:cs="Calibri" w:asciiTheme="minorEastAsia" w:hAnsiTheme="minorEastAsia" w:eastAsiaTheme="minorEastAsia"/>
          <w:kern w:val="0"/>
          <w:sz w:val="24"/>
        </w:rPr>
        <w:t>符合中小企业划分标准的个体工商户，在采购活动中视同中小企业。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cs="Calibri" w:asciiTheme="minorEastAsia" w:hAnsiTheme="minorEastAsia" w:eastAsiaTheme="minorEastAsia"/>
          <w:kern w:val="0"/>
          <w:sz w:val="24"/>
        </w:rPr>
        <w:t>在采购活动中，供应商提供的货物、工程或者服务符合下列情形的，享受本办法规定的中小企业扶持政策：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r>
        <w:rPr>
          <w:rFonts w:cs="宋体" w:asciiTheme="minorEastAsia" w:hAnsiTheme="minorEastAsia" w:eastAsiaTheme="minorEastAsia"/>
          <w:kern w:val="0"/>
          <w:sz w:val="24"/>
        </w:rPr>
        <w:t>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r>
        <w:rPr>
          <w:rFonts w:cs="宋体" w:asciiTheme="minorEastAsia" w:hAnsiTheme="minorEastAsia" w:eastAsiaTheme="minorEastAsia"/>
          <w:kern w:val="0"/>
          <w:sz w:val="24"/>
        </w:rPr>
        <w:t>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w:t>
      </w:r>
      <w:r>
        <w:rPr>
          <w:rFonts w:cs="宋体" w:asciiTheme="minorEastAsia" w:hAnsiTheme="minorEastAsia" w:eastAsiaTheme="minorEastAsia"/>
          <w:kern w:val="0"/>
          <w:sz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在货物采购项目中，供应商提供的货物既有中小企业制造货物，也有大型企业制造货物的，不享受本办法规定的中小企业扶持政策。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以联合体形式参加采购活动，联合体各方均为中小企业的，联合体视同中小企业。其中，联合体各方均为小微企业的，联合体视同小微企业。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r>
        <w:rPr>
          <w:rFonts w:cs="宋体" w:asciiTheme="minorEastAsia" w:hAnsiTheme="minorEastAsia" w:eastAsiaTheme="minorEastAsia"/>
          <w:kern w:val="0"/>
          <w:sz w:val="24"/>
        </w:rPr>
        <w:t>监狱企业参加采购活动时，应提供由省级以上监狱管理局、戒毒管理局（含新疆生产建设兵团）出具的属于监狱企业的证明文件。</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r>
        <w:rPr>
          <w:rFonts w:cs="宋体" w:asciiTheme="minorEastAsia" w:hAnsiTheme="minorEastAsia" w:eastAsiaTheme="minorEastAsia"/>
          <w:kern w:val="0"/>
          <w:sz w:val="24"/>
        </w:rPr>
        <w:t>监狱企业视同小型、微型企业。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（4）残疾人福利性单位指同时符合下列条件的单位：</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r>
        <w:rPr>
          <w:rFonts w:cs="宋体" w:asciiTheme="minorEastAsia" w:hAnsiTheme="minorEastAsia" w:eastAsiaTheme="minorEastAsia"/>
          <w:kern w:val="0"/>
          <w:sz w:val="24"/>
        </w:rPr>
        <w:t>安置的残疾人占本单位在职职工人数的比例不低于</w:t>
      </w:r>
      <w:r>
        <w:rPr>
          <w:rFonts w:cs="Calibri" w:asciiTheme="minorEastAsia" w:hAnsiTheme="minorEastAsia" w:eastAsiaTheme="minorEastAsia"/>
          <w:kern w:val="0"/>
          <w:sz w:val="24"/>
        </w:rPr>
        <w:t>25%</w:t>
      </w:r>
      <w:r>
        <w:rPr>
          <w:rFonts w:cs="宋体" w:asciiTheme="minorEastAsia" w:hAnsiTheme="minorEastAsia" w:eastAsiaTheme="minorEastAsia"/>
          <w:kern w:val="0"/>
          <w:sz w:val="24"/>
        </w:rPr>
        <w:t>（含</w:t>
      </w:r>
      <w:r>
        <w:rPr>
          <w:rFonts w:cs="Calibri" w:asciiTheme="minorEastAsia" w:hAnsiTheme="minorEastAsia" w:eastAsiaTheme="minorEastAsia"/>
          <w:kern w:val="0"/>
          <w:sz w:val="24"/>
        </w:rPr>
        <w:t>25%</w:t>
      </w:r>
      <w:r>
        <w:rPr>
          <w:rFonts w:cs="宋体" w:asciiTheme="minorEastAsia" w:hAnsiTheme="minorEastAsia" w:eastAsiaTheme="minorEastAsia"/>
          <w:kern w:val="0"/>
          <w:sz w:val="24"/>
        </w:rPr>
        <w:t>），并且安置的残疾人人数不少于</w:t>
      </w:r>
      <w:r>
        <w:rPr>
          <w:rFonts w:cs="Calibri" w:asciiTheme="minorEastAsia" w:hAnsiTheme="minorEastAsia" w:eastAsiaTheme="minorEastAsia"/>
          <w:kern w:val="0"/>
          <w:sz w:val="24"/>
        </w:rPr>
        <w:t>10</w:t>
      </w:r>
      <w:r>
        <w:rPr>
          <w:rFonts w:cs="宋体" w:asciiTheme="minorEastAsia" w:hAnsiTheme="minorEastAsia" w:eastAsiaTheme="minorEastAsia"/>
          <w:kern w:val="0"/>
          <w:sz w:val="24"/>
        </w:rPr>
        <w:t>人（含</w:t>
      </w:r>
      <w:r>
        <w:rPr>
          <w:rFonts w:cs="Calibri" w:asciiTheme="minorEastAsia" w:hAnsiTheme="minorEastAsia" w:eastAsiaTheme="minorEastAsia"/>
          <w:kern w:val="0"/>
          <w:sz w:val="24"/>
        </w:rPr>
        <w:t>10</w:t>
      </w:r>
      <w:r>
        <w:rPr>
          <w:rFonts w:cs="宋体" w:asciiTheme="minorEastAsia" w:hAnsiTheme="minorEastAsia" w:eastAsiaTheme="minorEastAsia"/>
          <w:kern w:val="0"/>
          <w:sz w:val="24"/>
        </w:rPr>
        <w:t>人）；</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r>
        <w:rPr>
          <w:rFonts w:cs="宋体" w:asciiTheme="minorEastAsia" w:hAnsiTheme="minorEastAsia" w:eastAsiaTheme="minorEastAsia"/>
          <w:kern w:val="0"/>
          <w:sz w:val="24"/>
        </w:rPr>
        <w:t>依法与安置的每位残疾人签订了一年以上（含一年）的劳动合同或服务协议；</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w:t>
      </w:r>
      <w:r>
        <w:rPr>
          <w:rFonts w:cs="宋体" w:asciiTheme="minorEastAsia" w:hAnsiTheme="minorEastAsia" w:eastAsiaTheme="minorEastAsia"/>
          <w:kern w:val="0"/>
          <w:sz w:val="24"/>
        </w:rPr>
        <w:t>为安置的每位残疾人按月足额缴纳了基本养老保险、基本医疗保险、失业保险、工伤保险和生育保险等社会保险费；</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w:t>
      </w:r>
      <w:r>
        <w:rPr>
          <w:rFonts w:cs="宋体" w:asciiTheme="minorEastAsia" w:hAnsiTheme="minorEastAsia" w:eastAsiaTheme="minorEastAsia"/>
          <w:kern w:val="0"/>
          <w:sz w:val="24"/>
        </w:rPr>
        <w:t>通过银行等金融机构向安置的每位残疾人，按月支付了不低于单位所在区县适用的经省级人民政府批准的月最低工资标准的工资；</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w:t>
      </w:r>
      <w:r>
        <w:rPr>
          <w:rFonts w:cs="宋体" w:asciiTheme="minorEastAsia" w:hAnsiTheme="minorEastAsia" w:eastAsiaTheme="minorEastAsia"/>
          <w:kern w:val="0"/>
          <w:sz w:val="24"/>
        </w:rPr>
        <w:t>提供本单位制造的货物、承担的工程或服务，或提供其他残疾人福利性单位制造的货物（不包括使用非残疾人福利性单位注册商标的货物）。</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前款所称残疾人指法定劳动年龄内，持有《中华人民共和国残疾人证》或《中华人民共和国残疾军人证（1至</w:t>
      </w:r>
      <w:r>
        <w:rPr>
          <w:rFonts w:cs="Calibri" w:asciiTheme="minorEastAsia" w:hAnsiTheme="minorEastAsia" w:eastAsiaTheme="minorEastAsia"/>
          <w:kern w:val="0"/>
          <w:sz w:val="24"/>
        </w:rPr>
        <w:t>8</w:t>
      </w:r>
      <w:r>
        <w:rPr>
          <w:rFonts w:cs="宋体" w:asciiTheme="minorEastAsia" w:hAnsiTheme="minorEastAsia" w:eastAsiaTheme="minorEastAsia"/>
          <w:kern w:val="0"/>
          <w:sz w:val="24"/>
        </w:rPr>
        <w:t>级）》的自然人，包括具有劳动条件和劳动意愿的精神残疾人。在职职工人数是指与残疾人福利性单位建立劳动关系并依法签订劳动合同或服务协议的雇员人数。</w:t>
      </w:r>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（5）享受中小企业扶持政策获得采购合同的，小微企业不得将合同分包给大中型企业，中型企业不得将合同分包给大型企业。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default" w:cs="宋体" w:asciiTheme="minorEastAsia" w:hAnsiTheme="minorEastAsia" w:eastAsiaTheme="minorEastAsia"/>
          <w:kern w:val="0"/>
          <w:sz w:val="24"/>
          <w:lang w:val="en-US"/>
        </w:rPr>
        <w:t>3</w:t>
      </w:r>
      <w:r>
        <w:rPr>
          <w:rFonts w:hint="eastAsia" w:cs="宋体" w:asciiTheme="minorEastAsia" w:hAnsiTheme="minorEastAsia" w:eastAsiaTheme="minorEastAsia"/>
          <w:kern w:val="0"/>
          <w:sz w:val="24"/>
        </w:rPr>
        <w:t>.5</w:t>
      </w:r>
      <w:r>
        <w:rPr>
          <w:rFonts w:cs="宋体" w:asciiTheme="minorEastAsia" w:hAnsiTheme="minorEastAsia" w:eastAsiaTheme="minorEastAsia"/>
          <w:kern w:val="0"/>
          <w:sz w:val="24"/>
        </w:rPr>
        <w:t>为落实采购政策需满足的要求：详见</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文件第</w:t>
      </w:r>
      <w:r>
        <w:rPr>
          <w:rFonts w:hint="eastAsia" w:cs="宋体" w:asciiTheme="minorEastAsia" w:hAnsiTheme="minorEastAsia" w:eastAsiaTheme="minorEastAsia"/>
          <w:kern w:val="0"/>
          <w:sz w:val="24"/>
        </w:rPr>
        <w:t>二</w:t>
      </w:r>
      <w:r>
        <w:rPr>
          <w:rFonts w:cs="宋体" w:asciiTheme="minorEastAsia" w:hAnsiTheme="minorEastAsia" w:eastAsiaTheme="minorEastAsia"/>
          <w:kern w:val="0"/>
          <w:sz w:val="24"/>
        </w:rPr>
        <w:t>章。</w:t>
      </w:r>
    </w:p>
    <w:p>
      <w:pPr>
        <w:pStyle w:val="4"/>
        <w:rPr>
          <w:szCs w:val="16"/>
        </w:rPr>
        <w:sectPr>
          <w:pgSz w:w="11906" w:h="16838"/>
          <w:pgMar w:top="1418" w:right="1418" w:bottom="1418" w:left="1418" w:header="851" w:footer="992" w:gutter="0"/>
          <w:cols w:space="720" w:num="1"/>
          <w:titlePg/>
          <w:docGrid w:linePitch="312" w:charSpace="0"/>
        </w:sectPr>
      </w:pPr>
    </w:p>
    <w:p>
      <w:pPr>
        <w:pStyle w:val="2"/>
        <w:spacing w:before="240" w:after="240"/>
        <w:rPr>
          <w:rFonts w:ascii="黑体" w:hAnsi="黑体"/>
        </w:rPr>
      </w:pPr>
      <w:bookmarkStart w:id="14" w:name="_Toc26952"/>
      <w:r>
        <w:rPr>
          <w:rFonts w:ascii="黑体" w:hAnsi="黑体"/>
        </w:rPr>
        <w:t>第三章</w:t>
      </w:r>
      <w:r>
        <w:rPr>
          <w:rFonts w:hint="eastAsia" w:ascii="黑体" w:hAnsi="黑体"/>
        </w:rPr>
        <w:t xml:space="preserve">  </w:t>
      </w:r>
      <w:r>
        <w:rPr>
          <w:rFonts w:ascii="黑体" w:hAnsi="黑体"/>
        </w:rPr>
        <w:t>采购内容及要求</w:t>
      </w:r>
      <w:bookmarkEnd w:id="14"/>
    </w:p>
    <w:p>
      <w:pPr>
        <w:pStyle w:val="3"/>
        <w:spacing w:before="240" w:after="240"/>
        <w:rPr>
          <w:kern w:val="0"/>
        </w:rPr>
      </w:pPr>
      <w:bookmarkStart w:id="15" w:name="_Toc61119825"/>
      <w:bookmarkStart w:id="16" w:name="_Toc24136"/>
      <w:r>
        <w:rPr>
          <w:kern w:val="0"/>
        </w:rPr>
        <w:t>一、项目概况</w:t>
      </w:r>
      <w:bookmarkEnd w:id="15"/>
      <w:bookmarkEnd w:id="16"/>
    </w:p>
    <w:p>
      <w:pPr>
        <w:pStyle w:val="66"/>
        <w:numPr>
          <w:ilvl w:val="0"/>
          <w:numId w:val="1"/>
        </w:numPr>
        <w:spacing w:beforeLines="50" w:afterLines="50"/>
        <w:ind w:firstLineChars="0"/>
        <w:rPr>
          <w:rFonts w:ascii="宋体" w:hAnsi="宋体"/>
          <w:b/>
          <w:sz w:val="28"/>
          <w:szCs w:val="28"/>
        </w:rPr>
      </w:pPr>
      <w:r>
        <w:rPr>
          <w:rFonts w:hint="eastAsia" w:ascii="宋体" w:hAnsi="宋体"/>
          <w:b/>
          <w:sz w:val="28"/>
          <w:szCs w:val="28"/>
        </w:rPr>
        <w:t>项目概况</w:t>
      </w:r>
    </w:p>
    <w:p>
      <w:pPr>
        <w:pStyle w:val="66"/>
        <w:numPr>
          <w:ilvl w:val="1"/>
          <w:numId w:val="1"/>
        </w:numPr>
        <w:tabs>
          <w:tab w:val="left" w:pos="993"/>
        </w:tabs>
        <w:spacing w:line="360" w:lineRule="auto"/>
        <w:ind w:left="0" w:firstLine="425" w:firstLineChars="0"/>
        <w:rPr>
          <w:rFonts w:ascii="宋体" w:hAnsi="宋体"/>
          <w:color w:val="auto"/>
          <w:sz w:val="24"/>
          <w:szCs w:val="28"/>
        </w:rPr>
      </w:pPr>
      <w:r>
        <w:rPr>
          <w:rFonts w:hint="eastAsia" w:ascii="宋体" w:hAnsi="宋体"/>
          <w:color w:val="auto"/>
          <w:sz w:val="24"/>
          <w:szCs w:val="28"/>
        </w:rPr>
        <w:t>为进一步做好</w:t>
      </w:r>
      <w:bookmarkStart w:id="23" w:name="_GoBack"/>
      <w:bookmarkEnd w:id="23"/>
      <w:r>
        <w:rPr>
          <w:rFonts w:hint="eastAsia" w:ascii="宋体" w:hAnsi="宋体"/>
          <w:color w:val="auto"/>
          <w:sz w:val="24"/>
          <w:szCs w:val="28"/>
          <w:lang w:eastAsia="zh-CN"/>
        </w:rPr>
        <w:t>资金资产</w:t>
      </w:r>
      <w:r>
        <w:rPr>
          <w:rFonts w:hint="eastAsia" w:ascii="宋体" w:hAnsi="宋体"/>
          <w:color w:val="auto"/>
          <w:sz w:val="24"/>
          <w:szCs w:val="28"/>
        </w:rPr>
        <w:t>管理工作，发挥内部审计作用，调动社会审计力量，增强审计监督合力，</w:t>
      </w:r>
      <w:r>
        <w:rPr>
          <w:rFonts w:hint="eastAsia" w:ascii="宋体" w:hAnsi="宋体"/>
          <w:color w:val="auto"/>
          <w:sz w:val="24"/>
          <w:szCs w:val="28"/>
          <w:lang w:eastAsia="zh-CN"/>
        </w:rPr>
        <w:t>厦门</w:t>
      </w:r>
      <w:r>
        <w:rPr>
          <w:rFonts w:hint="eastAsia" w:ascii="宋体" w:hAnsi="宋体"/>
          <w:color w:val="auto"/>
          <w:sz w:val="24"/>
          <w:szCs w:val="28"/>
        </w:rPr>
        <w:t>市民政局决定委托第三方机构，</w:t>
      </w:r>
      <w:r>
        <w:rPr>
          <w:rFonts w:hint="eastAsia" w:ascii="宋体" w:hAnsi="宋体"/>
          <w:color w:val="auto"/>
          <w:sz w:val="24"/>
          <w:szCs w:val="28"/>
          <w:lang w:eastAsia="zh-CN"/>
        </w:rPr>
        <w:t>开展内部</w:t>
      </w:r>
      <w:r>
        <w:rPr>
          <w:rFonts w:hint="eastAsia" w:ascii="宋体" w:hAnsi="宋体"/>
          <w:color w:val="auto"/>
          <w:sz w:val="24"/>
          <w:szCs w:val="28"/>
        </w:rPr>
        <w:t>审计</w:t>
      </w:r>
      <w:r>
        <w:rPr>
          <w:rFonts w:hint="eastAsia" w:ascii="宋体" w:hAnsi="宋体"/>
          <w:color w:val="auto"/>
          <w:sz w:val="24"/>
          <w:szCs w:val="28"/>
          <w:lang w:eastAsia="zh-CN"/>
        </w:rPr>
        <w:t>工作</w:t>
      </w:r>
      <w:r>
        <w:rPr>
          <w:rFonts w:hint="eastAsia" w:ascii="宋体" w:hAnsi="宋体"/>
          <w:color w:val="auto"/>
          <w:sz w:val="24"/>
          <w:szCs w:val="28"/>
        </w:rPr>
        <w:t>。具体服务内容如下：</w:t>
      </w:r>
    </w:p>
    <w:p>
      <w:pPr>
        <w:pStyle w:val="66"/>
        <w:numPr>
          <w:ilvl w:val="0"/>
          <w:numId w:val="0"/>
        </w:numPr>
        <w:tabs>
          <w:tab w:val="left" w:pos="993"/>
        </w:tabs>
        <w:spacing w:line="360" w:lineRule="auto"/>
        <w:ind w:left="425" w:leftChars="0"/>
        <w:rPr>
          <w:rFonts w:hint="eastAsia" w:ascii="宋体" w:hAnsi="宋体"/>
          <w:color w:val="auto"/>
          <w:sz w:val="24"/>
          <w:szCs w:val="28"/>
          <w:lang w:val="en-US" w:eastAsia="zh-CN"/>
        </w:rPr>
      </w:pPr>
      <w:r>
        <w:rPr>
          <w:rFonts w:hint="eastAsia" w:ascii="宋体" w:hAnsi="宋体"/>
          <w:color w:val="auto"/>
          <w:sz w:val="24"/>
          <w:szCs w:val="28"/>
          <w:lang w:val="en-US" w:eastAsia="zh-CN"/>
        </w:rPr>
        <w:t>民政局机关：</w:t>
      </w:r>
    </w:p>
    <w:p>
      <w:pPr>
        <w:pStyle w:val="66"/>
        <w:numPr>
          <w:ilvl w:val="0"/>
          <w:numId w:val="0"/>
        </w:numPr>
        <w:tabs>
          <w:tab w:val="left" w:pos="993"/>
        </w:tabs>
        <w:spacing w:line="360" w:lineRule="auto"/>
        <w:ind w:left="425" w:leftChars="0"/>
        <w:rPr>
          <w:rFonts w:hint="eastAsia" w:ascii="宋体" w:hAnsi="宋体" w:eastAsia="宋体" w:cs="Times New Roman"/>
          <w:color w:val="auto"/>
          <w:kern w:val="2"/>
          <w:sz w:val="24"/>
          <w:szCs w:val="28"/>
          <w:lang w:val="en-US" w:eastAsia="zh-CN" w:bidi="ar-SA"/>
        </w:rPr>
      </w:pPr>
      <w:r>
        <w:rPr>
          <w:rFonts w:hint="eastAsia" w:ascii="宋体" w:hAnsi="宋体" w:eastAsia="宋体" w:cs="Times New Roman"/>
          <w:color w:val="auto"/>
          <w:kern w:val="2"/>
          <w:sz w:val="24"/>
          <w:szCs w:val="28"/>
          <w:lang w:val="en-US" w:eastAsia="zh-CN" w:bidi="ar-SA"/>
        </w:rPr>
        <w:t>1</w:t>
      </w:r>
      <w:r>
        <w:rPr>
          <w:rFonts w:hint="default" w:ascii="宋体" w:hAnsi="宋体" w:eastAsia="宋体" w:cs="Times New Roman"/>
          <w:color w:val="auto"/>
          <w:kern w:val="2"/>
          <w:sz w:val="24"/>
          <w:szCs w:val="28"/>
          <w:lang w:val="en-US" w:eastAsia="zh-CN" w:bidi="ar-SA"/>
        </w:rPr>
        <w:t>.</w:t>
      </w:r>
      <w:r>
        <w:rPr>
          <w:rFonts w:hint="eastAsia" w:ascii="宋体" w:hAnsi="宋体" w:eastAsia="宋体" w:cs="Times New Roman"/>
          <w:color w:val="auto"/>
          <w:kern w:val="2"/>
          <w:sz w:val="24"/>
          <w:szCs w:val="28"/>
          <w:lang w:val="en-US" w:eastAsia="zh-CN" w:bidi="ar-SA"/>
        </w:rPr>
        <w:t>2024年度三公经费等（含差旅费、培训费、会议费）执行情况</w:t>
      </w:r>
    </w:p>
    <w:p>
      <w:pPr>
        <w:pStyle w:val="66"/>
        <w:numPr>
          <w:ilvl w:val="0"/>
          <w:numId w:val="0"/>
        </w:numPr>
        <w:tabs>
          <w:tab w:val="left" w:pos="993"/>
        </w:tabs>
        <w:spacing w:line="360" w:lineRule="auto"/>
        <w:ind w:leftChars="200"/>
        <w:rPr>
          <w:rFonts w:hint="eastAsia" w:ascii="宋体" w:hAnsi="宋体"/>
          <w:color w:val="auto"/>
          <w:sz w:val="24"/>
          <w:szCs w:val="28"/>
          <w:lang w:val="en-US" w:eastAsia="zh-CN"/>
        </w:rPr>
      </w:pPr>
      <w:r>
        <w:rPr>
          <w:rFonts w:hint="eastAsia" w:ascii="宋体" w:hAnsi="宋体"/>
          <w:color w:val="auto"/>
          <w:sz w:val="24"/>
          <w:szCs w:val="28"/>
          <w:lang w:val="en-US" w:eastAsia="zh-CN"/>
        </w:rPr>
        <w:t>2.到期的规范性文件涉及资金执行情况</w:t>
      </w:r>
    </w:p>
    <w:p>
      <w:pPr>
        <w:pStyle w:val="66"/>
        <w:numPr>
          <w:ilvl w:val="0"/>
          <w:numId w:val="0"/>
        </w:numPr>
        <w:tabs>
          <w:tab w:val="left" w:pos="993"/>
        </w:tabs>
        <w:spacing w:line="360" w:lineRule="auto"/>
        <w:ind w:leftChars="200"/>
        <w:rPr>
          <w:rFonts w:hint="default" w:ascii="宋体" w:hAnsi="宋体"/>
          <w:color w:val="auto"/>
          <w:sz w:val="24"/>
          <w:szCs w:val="28"/>
          <w:lang w:val="en-US" w:eastAsia="zh-CN"/>
        </w:rPr>
      </w:pPr>
      <w:r>
        <w:rPr>
          <w:rFonts w:hint="eastAsia" w:ascii="宋体" w:hAnsi="宋体"/>
          <w:color w:val="auto"/>
          <w:sz w:val="24"/>
          <w:szCs w:val="28"/>
          <w:lang w:val="en-US" w:eastAsia="zh-CN"/>
        </w:rPr>
        <w:t>3.2024年度福彩公益金执行情况</w:t>
      </w:r>
    </w:p>
    <w:p>
      <w:pPr>
        <w:pStyle w:val="66"/>
        <w:numPr>
          <w:ilvl w:val="0"/>
          <w:numId w:val="0"/>
        </w:numPr>
        <w:tabs>
          <w:tab w:val="left" w:pos="993"/>
        </w:tabs>
        <w:spacing w:line="360" w:lineRule="auto"/>
        <w:ind w:leftChars="200"/>
        <w:rPr>
          <w:rFonts w:hint="default" w:ascii="宋体" w:hAnsi="宋体"/>
          <w:color w:val="auto"/>
          <w:sz w:val="24"/>
          <w:szCs w:val="28"/>
          <w:lang w:val="en-US" w:eastAsia="zh-CN"/>
        </w:rPr>
      </w:pPr>
      <w:r>
        <w:rPr>
          <w:rFonts w:hint="eastAsia" w:ascii="宋体" w:hAnsi="宋体"/>
          <w:color w:val="auto"/>
          <w:sz w:val="24"/>
          <w:szCs w:val="28"/>
          <w:lang w:val="en-US" w:eastAsia="zh-CN"/>
        </w:rPr>
        <w:t>4.资产清查盘点</w:t>
      </w:r>
    </w:p>
    <w:p>
      <w:pPr>
        <w:pStyle w:val="66"/>
        <w:numPr>
          <w:ilvl w:val="0"/>
          <w:numId w:val="0"/>
        </w:numPr>
        <w:tabs>
          <w:tab w:val="left" w:pos="993"/>
        </w:tabs>
        <w:spacing w:line="360" w:lineRule="auto"/>
        <w:ind w:leftChars="200"/>
        <w:rPr>
          <w:rFonts w:hint="eastAsia" w:ascii="宋体" w:hAnsi="宋体"/>
          <w:color w:val="auto"/>
          <w:sz w:val="24"/>
          <w:szCs w:val="28"/>
          <w:lang w:val="en-US" w:eastAsia="zh-CN"/>
        </w:rPr>
      </w:pPr>
      <w:r>
        <w:rPr>
          <w:rFonts w:hint="eastAsia" w:ascii="宋体" w:hAnsi="宋体"/>
          <w:color w:val="auto"/>
          <w:sz w:val="24"/>
          <w:szCs w:val="28"/>
          <w:lang w:val="en-US" w:eastAsia="zh-CN"/>
        </w:rPr>
        <w:t>社会福利中心：</w:t>
      </w:r>
    </w:p>
    <w:p>
      <w:pPr>
        <w:pStyle w:val="66"/>
        <w:numPr>
          <w:ilvl w:val="0"/>
          <w:numId w:val="0"/>
        </w:numPr>
        <w:tabs>
          <w:tab w:val="left" w:pos="993"/>
        </w:tabs>
        <w:spacing w:line="360" w:lineRule="auto"/>
        <w:ind w:leftChars="200"/>
        <w:rPr>
          <w:rFonts w:hint="default" w:ascii="宋体" w:hAnsi="宋体"/>
          <w:color w:val="auto"/>
          <w:sz w:val="24"/>
          <w:szCs w:val="28"/>
          <w:lang w:val="en-US" w:eastAsia="zh-CN"/>
        </w:rPr>
      </w:pPr>
      <w:r>
        <w:rPr>
          <w:rFonts w:hint="eastAsia" w:ascii="宋体" w:hAnsi="宋体"/>
          <w:color w:val="auto"/>
          <w:sz w:val="24"/>
          <w:szCs w:val="28"/>
          <w:lang w:val="en-US" w:eastAsia="zh-CN"/>
        </w:rPr>
        <w:t>经济责任审计</w:t>
      </w:r>
    </w:p>
    <w:p>
      <w:pPr>
        <w:pStyle w:val="3"/>
        <w:spacing w:before="240" w:after="240"/>
        <w:rPr>
          <w:kern w:val="0"/>
        </w:rPr>
      </w:pPr>
      <w:bookmarkStart w:id="17" w:name="_Toc61119826"/>
      <w:bookmarkStart w:id="18" w:name="_Toc26410"/>
      <w:r>
        <w:rPr>
          <w:kern w:val="0"/>
        </w:rPr>
        <w:t>二、技术和服务要求</w:t>
      </w:r>
      <w:bookmarkEnd w:id="17"/>
      <w:bookmarkEnd w:id="18"/>
    </w:p>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（以“</w:t>
      </w:r>
      <w:r>
        <w:rPr>
          <w:rFonts w:hint="eastAsia" w:asciiTheme="minorEastAsia" w:hAnsiTheme="minorEastAsia" w:eastAsiaTheme="minorEastAsia"/>
          <w:sz w:val="24"/>
        </w:rPr>
        <w:t>★</w:t>
      </w:r>
      <w:r>
        <w:rPr>
          <w:rFonts w:asciiTheme="minorEastAsia" w:hAnsiTheme="minorEastAsia" w:eastAsiaTheme="minorEastAsia"/>
          <w:sz w:val="24"/>
        </w:rPr>
        <w:t>”标示的内容为不允许负偏离的实质性要求）</w:t>
      </w:r>
    </w:p>
    <w:p>
      <w:pPr>
        <w:pStyle w:val="66"/>
        <w:numPr>
          <w:ilvl w:val="0"/>
          <w:numId w:val="1"/>
        </w:numPr>
        <w:spacing w:beforeLines="50" w:afterLines="50"/>
        <w:ind w:firstLineChars="0"/>
        <w:rPr>
          <w:rFonts w:ascii="宋体" w:hAnsi="宋体"/>
          <w:b/>
          <w:sz w:val="28"/>
          <w:szCs w:val="28"/>
        </w:rPr>
      </w:pPr>
      <w:r>
        <w:rPr>
          <w:rFonts w:hint="eastAsia" w:ascii="宋体" w:hAnsi="宋体"/>
          <w:b/>
          <w:sz w:val="28"/>
          <w:szCs w:val="28"/>
        </w:rPr>
        <w:t>服务要求</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成交供应商应独立承担审计项目，不得进行转包、分包。</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未经采购人同意，不得对外公开发表或向他人提供审计报告。</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成交供应商在审计过程中应定期将工作进度等情向采购人报告，并接受其监督。</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采购人可组织人员对成交供应商的工作进度、服务质量等进行抽查，如发现其工作进度、服务质量等不符合要求的，采购人有权要求成交供应商及时改进。若成交供应商拒不改进或未能及时改进的，采购人将酌情扣减审计服务费，并将相关情况通报给相关行业管理协会。</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审计工作结束后，成交供应商须向采购人提供齐全的项目成果性材料，并配合采购人开展项目的验收工作。</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审计过程中，成交供应商不得利用审计服务谋取不正当利益。要教育引导工作人员必须廉洁奉公，不得参加可能影响公正执行审计工作的宴请或娱乐活动；不得参加项目单位安排的公款旅游、庆典等活动；不得收受项目单位赠 送的礼品、礼金、有价证券及其他福利品等，不得收受项目单位以任何名义给予的加班费、奖金、津贴等；不得在项目单位报销任何费用；不得索贿、受贿；不利用职权为个人或他人谋取利益，以及不得有其他可能影响审计工作公正性等行为。</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经审计后，每次在提交完审计报告及其他相关材料之后一年内，采购人若发现成交供应商出具的审计报告及其他相关材料存在错漏，采购人有权要求成交供应商予以修订更正，重新出具更正后审计报告及相关材料，并附更正声明文件。</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成交供应商投入本项目的服务人员一经确定，不得随意更换，直至项目结束。若中途需要更换服务人员，更换的人员资质经验不低于原有人员，且须经采购人同意。</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成交供应商应对在审计过程中发现的问题给予充分体现，同时还应提供相关建议，最后还需对本次审计过程中发现的问题及进行汇总、总结。</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审计结束后，成交供应商应将审计报告初稿征求被审计方意见，并经采购人审核后，将审计报告一式三份提交采购人。</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审计报告一旦经采购人确认后不能擅自更改。</w:t>
      </w:r>
    </w:p>
    <w:p>
      <w:pPr>
        <w:pStyle w:val="66"/>
        <w:numPr>
          <w:ilvl w:val="0"/>
          <w:numId w:val="0"/>
        </w:numPr>
        <w:tabs>
          <w:tab w:val="left" w:pos="993"/>
        </w:tabs>
        <w:spacing w:line="360" w:lineRule="auto"/>
        <w:ind w:left="425" w:leftChars="0"/>
        <w:rPr>
          <w:rFonts w:hint="eastAsia" w:ascii="宋体" w:hAnsi="宋体" w:eastAsia="宋体"/>
          <w:sz w:val="24"/>
          <w:szCs w:val="28"/>
          <w:lang w:eastAsia="zh-CN"/>
        </w:rPr>
      </w:pPr>
      <w:r>
        <w:rPr>
          <w:rFonts w:hint="eastAsia" w:ascii="宋体" w:hAnsi="宋体"/>
          <w:sz w:val="24"/>
          <w:szCs w:val="28"/>
          <w:lang w:val="en-US" w:eastAsia="zh-CN"/>
        </w:rPr>
        <w:t>2.12</w:t>
      </w:r>
      <w:r>
        <w:rPr>
          <w:rFonts w:hint="eastAsia" w:ascii="宋体" w:hAnsi="宋体"/>
          <w:sz w:val="24"/>
          <w:szCs w:val="28"/>
        </w:rPr>
        <w:t>成交供应商</w:t>
      </w:r>
      <w:r>
        <w:rPr>
          <w:rFonts w:hint="eastAsia" w:ascii="宋体" w:hAnsi="宋体"/>
          <w:sz w:val="24"/>
          <w:szCs w:val="28"/>
          <w:lang w:eastAsia="zh-CN"/>
        </w:rPr>
        <w:t>未能按照服务要求履约，应承担违约责任，采购人有权终止合同。</w:t>
      </w:r>
    </w:p>
    <w:p>
      <w:pPr>
        <w:pStyle w:val="66"/>
        <w:numPr>
          <w:ilvl w:val="0"/>
          <w:numId w:val="1"/>
        </w:numPr>
        <w:spacing w:beforeLines="50" w:afterLines="50"/>
        <w:ind w:firstLineChars="0"/>
        <w:rPr>
          <w:rFonts w:ascii="宋体" w:hAnsi="宋体"/>
          <w:b/>
          <w:sz w:val="28"/>
          <w:szCs w:val="28"/>
        </w:rPr>
      </w:pPr>
      <w:r>
        <w:rPr>
          <w:rFonts w:hint="eastAsia" w:ascii="宋体" w:hAnsi="宋体"/>
          <w:b/>
          <w:sz w:val="28"/>
          <w:szCs w:val="28"/>
        </w:rPr>
        <w:t>服务人员要求</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供应商应为本项目配置至少5名服务人员（含项目负责人），要求如下：</w:t>
      </w:r>
    </w:p>
    <w:p>
      <w:pPr>
        <w:pStyle w:val="66"/>
        <w:numPr>
          <w:ilvl w:val="2"/>
          <w:numId w:val="1"/>
        </w:numPr>
        <w:tabs>
          <w:tab w:val="left" w:pos="993"/>
        </w:tabs>
        <w:spacing w:line="360" w:lineRule="auto"/>
        <w:ind w:firstLineChars="0"/>
        <w:rPr>
          <w:rFonts w:ascii="宋体" w:hAnsi="宋体"/>
          <w:sz w:val="24"/>
          <w:szCs w:val="28"/>
        </w:rPr>
      </w:pPr>
      <w:r>
        <w:rPr>
          <w:rFonts w:hint="eastAsia" w:ascii="宋体" w:hAnsi="宋体"/>
          <w:sz w:val="24"/>
          <w:szCs w:val="28"/>
          <w:lang w:val="zh-CN"/>
        </w:rPr>
        <w:t>项目负责人</w:t>
      </w:r>
      <w:r>
        <w:rPr>
          <w:rFonts w:hint="eastAsia" w:ascii="宋体" w:hAnsi="宋体"/>
          <w:sz w:val="24"/>
          <w:szCs w:val="28"/>
        </w:rPr>
        <w:t>应</w:t>
      </w:r>
      <w:r>
        <w:rPr>
          <w:rFonts w:hint="eastAsia" w:ascii="宋体" w:hAnsi="宋体"/>
          <w:sz w:val="24"/>
          <w:szCs w:val="28"/>
          <w:lang w:val="zh-CN"/>
        </w:rPr>
        <w:t>负责项目协调调度</w:t>
      </w:r>
      <w:r>
        <w:rPr>
          <w:rFonts w:hint="eastAsia" w:ascii="宋体" w:hAnsi="宋体"/>
          <w:sz w:val="24"/>
          <w:szCs w:val="28"/>
        </w:rPr>
        <w:t>和跟踪进展、与采购人联系等</w:t>
      </w:r>
      <w:r>
        <w:rPr>
          <w:rFonts w:hint="eastAsia" w:ascii="宋体" w:hAnsi="宋体"/>
          <w:sz w:val="24"/>
          <w:szCs w:val="28"/>
          <w:lang w:val="zh-CN"/>
        </w:rPr>
        <w:t>工作。</w:t>
      </w:r>
    </w:p>
    <w:p>
      <w:pPr>
        <w:pStyle w:val="66"/>
        <w:numPr>
          <w:ilvl w:val="2"/>
          <w:numId w:val="1"/>
        </w:numPr>
        <w:tabs>
          <w:tab w:val="left" w:pos="993"/>
        </w:tabs>
        <w:spacing w:line="360" w:lineRule="auto"/>
        <w:ind w:firstLineChars="0"/>
        <w:rPr>
          <w:rFonts w:ascii="宋体" w:hAnsi="宋体"/>
          <w:sz w:val="24"/>
          <w:szCs w:val="28"/>
        </w:rPr>
      </w:pPr>
      <w:r>
        <w:rPr>
          <w:rFonts w:hint="eastAsia" w:ascii="宋体" w:hAnsi="宋体"/>
          <w:sz w:val="24"/>
          <w:szCs w:val="28"/>
        </w:rPr>
        <w:t>服务人员应具有会计（或财政、审计、财务管理）等相关专业背景本科及以上学历。</w:t>
      </w:r>
    </w:p>
    <w:p>
      <w:pPr>
        <w:pStyle w:val="66"/>
        <w:numPr>
          <w:ilvl w:val="2"/>
          <w:numId w:val="1"/>
        </w:numPr>
        <w:tabs>
          <w:tab w:val="left" w:pos="993"/>
        </w:tabs>
        <w:spacing w:line="360" w:lineRule="auto"/>
        <w:ind w:firstLineChars="0"/>
        <w:rPr>
          <w:rFonts w:ascii="宋体" w:hAnsi="宋体"/>
          <w:sz w:val="24"/>
          <w:szCs w:val="28"/>
        </w:rPr>
      </w:pPr>
      <w:r>
        <w:rPr>
          <w:rFonts w:hint="eastAsia" w:ascii="宋体" w:hAnsi="宋体"/>
          <w:sz w:val="24"/>
          <w:szCs w:val="28"/>
        </w:rPr>
        <w:t>服务人员应具有会计师、审计师等执业资格证书，以及相关专业中级职称或高级职称等证书。</w:t>
      </w:r>
    </w:p>
    <w:p>
      <w:pPr>
        <w:pStyle w:val="66"/>
        <w:numPr>
          <w:ilvl w:val="2"/>
          <w:numId w:val="1"/>
        </w:numPr>
        <w:tabs>
          <w:tab w:val="left" w:pos="993"/>
        </w:tabs>
        <w:spacing w:line="360" w:lineRule="auto"/>
        <w:ind w:firstLineChars="0"/>
        <w:rPr>
          <w:rFonts w:ascii="宋体" w:hAnsi="宋体"/>
          <w:sz w:val="24"/>
          <w:szCs w:val="28"/>
        </w:rPr>
      </w:pPr>
      <w:r>
        <w:rPr>
          <w:rFonts w:hint="eastAsia" w:ascii="宋体" w:hAnsi="宋体"/>
          <w:sz w:val="24"/>
          <w:szCs w:val="28"/>
        </w:rPr>
        <w:t>服务人员应具有丰富的内控审计、内控管理、绩效管理等相关工作经验。</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成交供应商在提供服务时需选用响应承诺的人员，并确保服务人员的相对稳定，原则上人员不得随意更换，人员若需更换的需经采购人同意，且更换人员的执业资格、职称等不低于原有人员。采购人有权利要求更换不合格的服务人员。</w:t>
      </w:r>
    </w:p>
    <w:p>
      <w:pPr>
        <w:pStyle w:val="66"/>
        <w:numPr>
          <w:ilvl w:val="0"/>
          <w:numId w:val="1"/>
        </w:numPr>
        <w:spacing w:beforeLines="50" w:afterLines="50"/>
        <w:ind w:firstLineChars="0"/>
        <w:rPr>
          <w:rFonts w:ascii="宋体" w:hAnsi="宋体"/>
          <w:b/>
          <w:sz w:val="28"/>
          <w:szCs w:val="28"/>
        </w:rPr>
      </w:pPr>
      <w:r>
        <w:rPr>
          <w:rFonts w:ascii="宋体" w:hAnsi="宋体"/>
          <w:b/>
          <w:sz w:val="28"/>
          <w:szCs w:val="28"/>
        </w:rPr>
        <w:t>技术响应要求</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供应商应根据服务要求，制定相应的服务方案，服务方案具体要求详见服务要求及评分条款。</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本章的要求为基本要求，评分条款若有对优于本章要求进行加分的，供应商符合要求并提供相应证明材料的可获加分，具体详见评分条款。</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供应商应根据服务要求及评分条款的要求明确成交后投入本项目的管理人员、服务人员、技术人员等信息，并提供相应的佐证材料，未按要求提供的将可能导致不得分。</w:t>
      </w:r>
    </w:p>
    <w:p>
      <w:pPr>
        <w:pStyle w:val="66"/>
        <w:numPr>
          <w:ilvl w:val="1"/>
          <w:numId w:val="1"/>
        </w:numPr>
        <w:tabs>
          <w:tab w:val="left" w:pos="993"/>
        </w:tabs>
        <w:spacing w:line="360" w:lineRule="auto"/>
        <w:ind w:left="0" w:firstLine="425" w:firstLineChars="0"/>
        <w:rPr>
          <w:rFonts w:ascii="宋体" w:hAnsi="宋体"/>
          <w:b/>
          <w:bCs/>
          <w:sz w:val="24"/>
          <w:szCs w:val="28"/>
        </w:rPr>
      </w:pPr>
      <w:r>
        <w:rPr>
          <w:rFonts w:ascii="宋体" w:hAnsi="宋体"/>
          <w:b/>
          <w:bCs/>
          <w:sz w:val="24"/>
          <w:szCs w:val="28"/>
        </w:rPr>
        <w:t>评分条款中若要求提供人员社保证明的，</w:t>
      </w:r>
      <w:r>
        <w:rPr>
          <w:rFonts w:hint="eastAsia" w:ascii="宋体" w:hAnsi="宋体"/>
          <w:b/>
          <w:bCs/>
          <w:sz w:val="24"/>
          <w:szCs w:val="28"/>
        </w:rPr>
        <w:t>应提供提交响应文件截止时间前六个月（不含提交响应文件截止时间的当月）中任一月份供应商为人员缴纳社保的凭据或政府部门出具的证明。提交响应文件截止时间当月成立或享受社保减免政策或因疫情影响享受缓缴或免缴社保的供应商，无法提供相关社保缴纳证明材料的，提供依法缴纳社会保障资金承诺书（格式自拟）即可。未按要求提供的不予认可。</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供应商成交后不得将本项目转包，否则采购人有权终止合同并追究成交供应商的违约责任。</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供应商</w:t>
      </w:r>
      <w:r>
        <w:rPr>
          <w:rFonts w:ascii="宋体" w:hAnsi="宋体"/>
          <w:sz w:val="24"/>
          <w:szCs w:val="28"/>
        </w:rPr>
        <w:t>提供的采购标的应符合国家知识产权法律、法规的规定；</w:t>
      </w:r>
      <w:r>
        <w:rPr>
          <w:rFonts w:hint="eastAsia" w:ascii="宋体" w:hAnsi="宋体"/>
          <w:sz w:val="24"/>
          <w:szCs w:val="28"/>
        </w:rPr>
        <w:t>供应商成交</w:t>
      </w:r>
      <w:r>
        <w:rPr>
          <w:rFonts w:ascii="宋体" w:hAnsi="宋体"/>
          <w:sz w:val="24"/>
          <w:szCs w:val="28"/>
        </w:rPr>
        <w:t>后需保证</w:t>
      </w:r>
      <w:r>
        <w:rPr>
          <w:rFonts w:hint="eastAsia" w:ascii="宋体" w:hAnsi="宋体"/>
          <w:sz w:val="24"/>
          <w:szCs w:val="28"/>
        </w:rPr>
        <w:t>采购</w:t>
      </w:r>
      <w:r>
        <w:rPr>
          <w:rFonts w:ascii="宋体" w:hAnsi="宋体"/>
          <w:sz w:val="24"/>
          <w:szCs w:val="28"/>
        </w:rPr>
        <w:t>人不受到第三方关于侵犯知识产权及专利权、商标权或工业设计权等知识产权方面的指控，若任何第三方提出此方面指控均与</w:t>
      </w:r>
      <w:r>
        <w:rPr>
          <w:rFonts w:hint="eastAsia" w:ascii="宋体" w:hAnsi="宋体"/>
          <w:sz w:val="24"/>
          <w:szCs w:val="28"/>
        </w:rPr>
        <w:t>采购人</w:t>
      </w:r>
      <w:r>
        <w:rPr>
          <w:rFonts w:ascii="宋体" w:hAnsi="宋体"/>
          <w:sz w:val="24"/>
          <w:szCs w:val="28"/>
        </w:rPr>
        <w:t>无关，</w:t>
      </w:r>
      <w:r>
        <w:rPr>
          <w:rFonts w:hint="eastAsia" w:ascii="宋体" w:hAnsi="宋体"/>
          <w:sz w:val="24"/>
          <w:szCs w:val="28"/>
        </w:rPr>
        <w:t>成交供应商</w:t>
      </w:r>
      <w:r>
        <w:rPr>
          <w:rFonts w:ascii="宋体" w:hAnsi="宋体"/>
          <w:sz w:val="24"/>
          <w:szCs w:val="28"/>
        </w:rPr>
        <w:t>应与第三方交涉，并承担可能发生的一切法律责任、费用和后果；若</w:t>
      </w:r>
      <w:r>
        <w:rPr>
          <w:rFonts w:hint="eastAsia" w:ascii="宋体" w:hAnsi="宋体"/>
          <w:sz w:val="24"/>
          <w:szCs w:val="28"/>
        </w:rPr>
        <w:t>采购人</w:t>
      </w:r>
      <w:r>
        <w:rPr>
          <w:rFonts w:ascii="宋体" w:hAnsi="宋体"/>
          <w:sz w:val="24"/>
          <w:szCs w:val="28"/>
        </w:rPr>
        <w:t>因此而遭致损失，则</w:t>
      </w:r>
      <w:r>
        <w:rPr>
          <w:rFonts w:hint="eastAsia" w:ascii="宋体" w:hAnsi="宋体"/>
          <w:sz w:val="24"/>
          <w:szCs w:val="28"/>
        </w:rPr>
        <w:t>成交供应商</w:t>
      </w:r>
      <w:r>
        <w:rPr>
          <w:rFonts w:ascii="宋体" w:hAnsi="宋体"/>
          <w:sz w:val="24"/>
          <w:szCs w:val="28"/>
        </w:rPr>
        <w:t>应赔偿该损失。</w:t>
      </w:r>
    </w:p>
    <w:p>
      <w:pPr>
        <w:pStyle w:val="66"/>
        <w:numPr>
          <w:ilvl w:val="1"/>
          <w:numId w:val="1"/>
        </w:numPr>
        <w:tabs>
          <w:tab w:val="left" w:pos="993"/>
        </w:tabs>
        <w:spacing w:line="360" w:lineRule="auto"/>
        <w:ind w:left="0" w:firstLine="425" w:firstLineChars="0"/>
        <w:rPr>
          <w:rFonts w:ascii="宋体" w:hAnsi="宋体"/>
          <w:sz w:val="24"/>
          <w:szCs w:val="28"/>
        </w:rPr>
      </w:pPr>
      <w:r>
        <w:rPr>
          <w:rFonts w:hint="eastAsia" w:ascii="宋体" w:hAnsi="宋体"/>
          <w:sz w:val="24"/>
          <w:szCs w:val="28"/>
        </w:rPr>
        <w:t>供应商应明确所提供的服务与采购需求存在的正负偏离情况。对照磋商文件要求，在《技术和服务要求响应表》中逐条说明所提供的服务对采购需求的响应情况。供应商若未对采购需求进行逐条响应，将可能导致不利的评审后果。</w:t>
      </w:r>
    </w:p>
    <w:p>
      <w:pPr>
        <w:pStyle w:val="3"/>
        <w:spacing w:before="240" w:after="240"/>
        <w:rPr>
          <w:kern w:val="0"/>
        </w:rPr>
      </w:pPr>
      <w:bookmarkStart w:id="19" w:name="_Toc61119827"/>
      <w:bookmarkStart w:id="20" w:name="_Toc14736"/>
      <w:r>
        <w:rPr>
          <w:kern w:val="0"/>
        </w:rPr>
        <w:t>三、商务条件</w:t>
      </w:r>
      <w:bookmarkEnd w:id="19"/>
      <w:bookmarkEnd w:id="20"/>
    </w:p>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（以“</w:t>
      </w:r>
      <w:r>
        <w:rPr>
          <w:rFonts w:hint="eastAsia" w:asciiTheme="minorEastAsia" w:hAnsiTheme="minorEastAsia" w:eastAsiaTheme="minorEastAsia"/>
          <w:sz w:val="24"/>
        </w:rPr>
        <w:t>★</w:t>
      </w:r>
      <w:r>
        <w:rPr>
          <w:rFonts w:asciiTheme="minorEastAsia" w:hAnsiTheme="minorEastAsia" w:eastAsiaTheme="minorEastAsia"/>
          <w:sz w:val="24"/>
        </w:rPr>
        <w:t>”标示的内容为不允许负偏离的实质性要求）</w:t>
      </w:r>
    </w:p>
    <w:p>
      <w:pPr>
        <w:widowControl/>
        <w:spacing w:line="360" w:lineRule="auto"/>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包：1</w:t>
      </w:r>
    </w:p>
    <w:p>
      <w:pPr>
        <w:widowControl/>
        <w:spacing w:line="360" w:lineRule="auto"/>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1、服务地点：采购人指定地点</w:t>
      </w:r>
    </w:p>
    <w:p>
      <w:pPr>
        <w:widowControl/>
        <w:spacing w:line="360" w:lineRule="auto"/>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2、服务时间：在202</w:t>
      </w:r>
      <w:r>
        <w:rPr>
          <w:rFonts w:hint="eastAsia" w:cs="宋体" w:asciiTheme="minorEastAsia" w:hAnsiTheme="minorEastAsia" w:eastAsiaTheme="minorEastAsia"/>
          <w:bCs/>
          <w:kern w:val="0"/>
          <w:sz w:val="24"/>
          <w:lang w:val="en-US" w:eastAsia="zh-CN"/>
        </w:rPr>
        <w:t>5</w:t>
      </w:r>
      <w:r>
        <w:rPr>
          <w:rFonts w:hint="eastAsia" w:cs="宋体" w:asciiTheme="minorEastAsia" w:hAnsiTheme="minorEastAsia" w:eastAsiaTheme="minorEastAsia"/>
          <w:bCs/>
          <w:kern w:val="0"/>
          <w:sz w:val="24"/>
        </w:rPr>
        <w:t>年</w:t>
      </w:r>
      <w:r>
        <w:rPr>
          <w:rFonts w:hint="eastAsia" w:cs="宋体" w:asciiTheme="minorEastAsia" w:hAnsiTheme="minorEastAsia" w:eastAsiaTheme="minorEastAsia"/>
          <w:bCs/>
          <w:kern w:val="0"/>
          <w:sz w:val="24"/>
          <w:lang w:val="en-US" w:eastAsia="zh-CN"/>
        </w:rPr>
        <w:t>11</w:t>
      </w:r>
      <w:r>
        <w:rPr>
          <w:rFonts w:hint="eastAsia" w:cs="宋体" w:asciiTheme="minorEastAsia" w:hAnsiTheme="minorEastAsia" w:eastAsiaTheme="minorEastAsia"/>
          <w:bCs/>
          <w:kern w:val="0"/>
          <w:sz w:val="24"/>
        </w:rPr>
        <w:t>月底前全部完成，并出具审计报告。</w:t>
      </w:r>
    </w:p>
    <w:p>
      <w:pPr>
        <w:widowControl/>
        <w:spacing w:line="360" w:lineRule="auto"/>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3、服务通过验收条件：服务通过验收</w:t>
      </w:r>
    </w:p>
    <w:p>
      <w:pPr>
        <w:widowControl/>
        <w:spacing w:line="360" w:lineRule="auto"/>
        <w:ind w:firstLine="480" w:firstLineChars="200"/>
        <w:jc w:val="left"/>
        <w:rPr>
          <w:rFonts w:cs="宋体" w:asciiTheme="minorEastAsia" w:hAnsiTheme="minorEastAsia" w:eastAsiaTheme="minorEastAsia"/>
          <w:bCs/>
          <w:kern w:val="0"/>
          <w:sz w:val="24"/>
        </w:rPr>
      </w:pPr>
      <w:r>
        <w:rPr>
          <w:rFonts w:cs="宋体" w:asciiTheme="minorEastAsia" w:hAnsiTheme="minorEastAsia" w:eastAsiaTheme="minorEastAsia"/>
          <w:bCs/>
          <w:kern w:val="0"/>
          <w:sz w:val="24"/>
        </w:rPr>
        <w:t>4、是否收取履约保证金：</w:t>
      </w:r>
      <w:r>
        <w:rPr>
          <w:rFonts w:hint="eastAsia" w:cs="宋体" w:asciiTheme="minorEastAsia" w:hAnsiTheme="minorEastAsia" w:eastAsiaTheme="minorEastAsia"/>
          <w:bCs/>
          <w:kern w:val="0"/>
          <w:sz w:val="24"/>
        </w:rPr>
        <w:t>否</w:t>
      </w:r>
    </w:p>
    <w:p>
      <w:pPr>
        <w:widowControl/>
        <w:spacing w:line="360" w:lineRule="auto"/>
        <w:ind w:firstLine="480" w:firstLineChars="200"/>
        <w:jc w:val="left"/>
        <w:rPr>
          <w:rFonts w:cs="宋体" w:asciiTheme="minorEastAsia" w:hAnsiTheme="minorEastAsia" w:eastAsiaTheme="minorEastAsia"/>
          <w:bCs/>
          <w:kern w:val="0"/>
          <w:sz w:val="24"/>
        </w:rPr>
      </w:pPr>
      <w:r>
        <w:rPr>
          <w:rFonts w:cs="宋体" w:asciiTheme="minorEastAsia" w:hAnsiTheme="minorEastAsia" w:eastAsiaTheme="minorEastAsia"/>
          <w:bCs/>
          <w:kern w:val="0"/>
          <w:sz w:val="24"/>
        </w:rPr>
        <w:t>5、是否邀请</w:t>
      </w:r>
      <w:r>
        <w:rPr>
          <w:rFonts w:hint="eastAsia" w:cs="宋体" w:asciiTheme="minorEastAsia" w:hAnsiTheme="minorEastAsia" w:eastAsiaTheme="minorEastAsia"/>
          <w:bCs/>
          <w:kern w:val="0"/>
          <w:sz w:val="24"/>
        </w:rPr>
        <w:t>未成交供应商</w:t>
      </w:r>
      <w:r>
        <w:rPr>
          <w:rFonts w:cs="宋体" w:asciiTheme="minorEastAsia" w:hAnsiTheme="minorEastAsia" w:eastAsiaTheme="minorEastAsia"/>
          <w:bCs/>
          <w:kern w:val="0"/>
          <w:sz w:val="24"/>
        </w:rPr>
        <w:t>参与验收：否</w:t>
      </w:r>
    </w:p>
    <w:p>
      <w:pPr>
        <w:widowControl/>
        <w:spacing w:line="360" w:lineRule="auto"/>
        <w:ind w:firstLine="480" w:firstLineChars="200"/>
        <w:jc w:val="left"/>
        <w:rPr>
          <w:rFonts w:cs="宋体" w:asciiTheme="minorEastAsia" w:hAnsiTheme="minorEastAsia" w:eastAsiaTheme="minorEastAsia"/>
          <w:bCs/>
          <w:kern w:val="0"/>
          <w:sz w:val="24"/>
        </w:rPr>
      </w:pPr>
      <w:r>
        <w:rPr>
          <w:rFonts w:cs="宋体" w:asciiTheme="minorEastAsia" w:hAnsiTheme="minorEastAsia" w:eastAsiaTheme="minorEastAsia"/>
          <w:bCs/>
          <w:kern w:val="0"/>
          <w:sz w:val="24"/>
        </w:rPr>
        <w:t>6、验收方式数据表格</w:t>
      </w:r>
    </w:p>
    <w:p>
      <w:pPr>
        <w:pStyle w:val="49"/>
      </w:pPr>
    </w:p>
    <w:tbl>
      <w:tblPr>
        <w:tblStyle w:val="4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vAlign w:val="center"/>
          </w:tcPr>
          <w:p>
            <w:pPr>
              <w:widowControl/>
              <w:spacing w:line="360" w:lineRule="auto"/>
              <w:jc w:val="center"/>
              <w:rPr>
                <w:rFonts w:ascii="宋体" w:hAnsi="宋体" w:cs="宋体"/>
                <w:kern w:val="0"/>
                <w:sz w:val="24"/>
              </w:rPr>
            </w:pPr>
            <w:r>
              <w:rPr>
                <w:rFonts w:ascii="宋体" w:hAnsi="宋体" w:cs="宋体"/>
                <w:kern w:val="0"/>
                <w:sz w:val="24"/>
              </w:rPr>
              <w:t>验收期次</w:t>
            </w:r>
          </w:p>
        </w:tc>
        <w:tc>
          <w:tcPr>
            <w:tcW w:w="7430" w:type="dxa"/>
            <w:vAlign w:val="center"/>
          </w:tcPr>
          <w:p>
            <w:pPr>
              <w:widowControl/>
              <w:spacing w:line="360" w:lineRule="auto"/>
              <w:jc w:val="center"/>
              <w:rPr>
                <w:rFonts w:ascii="宋体" w:hAnsi="宋体" w:cs="宋体"/>
                <w:kern w:val="0"/>
                <w:sz w:val="24"/>
              </w:rPr>
            </w:pPr>
            <w:r>
              <w:rPr>
                <w:rFonts w:ascii="宋体" w:hAnsi="宋体" w:cs="宋体"/>
                <w:kern w:val="0"/>
                <w:sz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56" w:type="dxa"/>
            <w:vAlign w:val="center"/>
          </w:tcPr>
          <w:p>
            <w:pPr>
              <w:widowControl/>
              <w:spacing w:line="360" w:lineRule="auto"/>
              <w:jc w:val="center"/>
              <w:rPr>
                <w:rFonts w:ascii="宋体" w:hAnsi="宋体" w:cs="宋体"/>
                <w:kern w:val="0"/>
                <w:sz w:val="24"/>
              </w:rPr>
            </w:pPr>
            <w:r>
              <w:rPr>
                <w:rFonts w:ascii="宋体" w:hAnsi="宋体" w:cs="宋体"/>
                <w:kern w:val="0"/>
                <w:sz w:val="24"/>
              </w:rPr>
              <w:t>1</w:t>
            </w:r>
          </w:p>
        </w:tc>
        <w:tc>
          <w:tcPr>
            <w:tcW w:w="7430" w:type="dxa"/>
            <w:vAlign w:val="center"/>
          </w:tcPr>
          <w:p>
            <w:pPr>
              <w:widowControl/>
              <w:numPr>
                <w:ilvl w:val="0"/>
                <w:numId w:val="2"/>
              </w:numPr>
              <w:spacing w:line="360" w:lineRule="auto"/>
              <w:jc w:val="left"/>
              <w:rPr>
                <w:rFonts w:ascii="宋体" w:hAnsi="宋体" w:cs="宋体"/>
                <w:kern w:val="0"/>
                <w:sz w:val="24"/>
              </w:rPr>
            </w:pPr>
            <w:r>
              <w:rPr>
                <w:rFonts w:hint="eastAsia" w:ascii="宋体" w:hAnsi="宋体" w:cs="宋体"/>
                <w:kern w:val="0"/>
                <w:sz w:val="24"/>
              </w:rPr>
              <w:t>验收依据：磋商文件、成交供应商响应文件、技术标准说明及国家行政主管部门有关的标准规定，均为验收依据。</w:t>
            </w:r>
          </w:p>
          <w:p>
            <w:pPr>
              <w:widowControl/>
              <w:numPr>
                <w:ilvl w:val="0"/>
                <w:numId w:val="2"/>
              </w:numPr>
              <w:spacing w:line="360" w:lineRule="auto"/>
              <w:jc w:val="left"/>
              <w:rPr>
                <w:rFonts w:ascii="宋体" w:hAnsi="宋体" w:cs="宋体"/>
                <w:kern w:val="0"/>
                <w:sz w:val="24"/>
              </w:rPr>
            </w:pPr>
            <w:r>
              <w:rPr>
                <w:rFonts w:hint="eastAsia" w:ascii="宋体" w:hAnsi="宋体" w:cs="宋体"/>
                <w:kern w:val="0"/>
                <w:sz w:val="24"/>
              </w:rPr>
              <w:t>项目验收：成交供应商根据采购人要求完成服务工作，并提供相应成果文件后，由采购人及相关部门对其服务成果进行验收。</w:t>
            </w:r>
          </w:p>
          <w:p>
            <w:pPr>
              <w:widowControl/>
              <w:numPr>
                <w:ilvl w:val="0"/>
                <w:numId w:val="2"/>
              </w:numPr>
              <w:spacing w:line="360" w:lineRule="auto"/>
              <w:jc w:val="left"/>
              <w:rPr>
                <w:rFonts w:ascii="宋体" w:hAnsi="宋体" w:cs="宋体"/>
                <w:kern w:val="0"/>
                <w:sz w:val="24"/>
              </w:rPr>
            </w:pPr>
            <w:r>
              <w:rPr>
                <w:rFonts w:hint="eastAsia" w:ascii="宋体" w:hAnsi="宋体" w:cs="宋体"/>
                <w:kern w:val="0"/>
                <w:sz w:val="24"/>
              </w:rPr>
              <w:t>验收时成交供应商必须派代表参加。验收过程所发生的一切费用由中标人承担。</w:t>
            </w:r>
          </w:p>
        </w:tc>
      </w:tr>
    </w:tbl>
    <w:p>
      <w:pPr>
        <w:widowControl/>
        <w:spacing w:line="360" w:lineRule="auto"/>
        <w:ind w:firstLine="480" w:firstLineChars="200"/>
        <w:jc w:val="left"/>
        <w:rPr>
          <w:rFonts w:cs="宋体" w:asciiTheme="minorEastAsia" w:hAnsiTheme="minorEastAsia" w:eastAsiaTheme="minorEastAsia"/>
          <w:bCs/>
          <w:kern w:val="0"/>
          <w:sz w:val="24"/>
        </w:rPr>
      </w:pPr>
      <w:r>
        <w:rPr>
          <w:rFonts w:cs="宋体" w:asciiTheme="minorEastAsia" w:hAnsiTheme="minorEastAsia" w:eastAsiaTheme="minorEastAsia"/>
          <w:bCs/>
          <w:kern w:val="0"/>
          <w:sz w:val="24"/>
        </w:rPr>
        <w:t>7、支付方式数据表格</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550"/>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9" w:type="dxa"/>
            <w:vAlign w:val="center"/>
          </w:tcPr>
          <w:p>
            <w:pPr>
              <w:widowControl/>
              <w:spacing w:line="360" w:lineRule="auto"/>
              <w:jc w:val="center"/>
              <w:rPr>
                <w:rFonts w:ascii="宋体" w:hAnsi="宋体" w:cs="宋体"/>
                <w:kern w:val="0"/>
                <w:sz w:val="24"/>
              </w:rPr>
            </w:pPr>
            <w:r>
              <w:rPr>
                <w:rFonts w:ascii="宋体" w:hAnsi="宋体" w:cs="宋体"/>
                <w:kern w:val="0"/>
                <w:sz w:val="24"/>
              </w:rPr>
              <w:t>支付期次</w:t>
            </w:r>
          </w:p>
        </w:tc>
        <w:tc>
          <w:tcPr>
            <w:tcW w:w="1550" w:type="dxa"/>
            <w:vAlign w:val="center"/>
          </w:tcPr>
          <w:p>
            <w:pPr>
              <w:widowControl/>
              <w:spacing w:line="360" w:lineRule="auto"/>
              <w:jc w:val="center"/>
              <w:rPr>
                <w:rFonts w:ascii="宋体" w:hAnsi="宋体" w:cs="宋体"/>
                <w:kern w:val="0"/>
                <w:sz w:val="24"/>
              </w:rPr>
            </w:pPr>
            <w:r>
              <w:rPr>
                <w:rFonts w:ascii="宋体" w:hAnsi="宋体" w:cs="宋体"/>
                <w:kern w:val="0"/>
                <w:sz w:val="24"/>
              </w:rPr>
              <w:t>支付比例</w:t>
            </w:r>
            <w:r>
              <w:rPr>
                <w:rFonts w:hint="eastAsia" w:ascii="宋体" w:hAnsi="宋体" w:cs="宋体"/>
                <w:kern w:val="0"/>
                <w:sz w:val="24"/>
              </w:rPr>
              <w:t>（</w:t>
            </w:r>
            <w:r>
              <w:rPr>
                <w:rFonts w:ascii="宋体" w:hAnsi="宋体" w:cs="宋体"/>
                <w:kern w:val="0"/>
                <w:sz w:val="24"/>
              </w:rPr>
              <w:t>%</w:t>
            </w:r>
            <w:r>
              <w:rPr>
                <w:rFonts w:hint="eastAsia" w:ascii="宋体" w:hAnsi="宋体" w:cs="宋体"/>
                <w:kern w:val="0"/>
                <w:sz w:val="24"/>
              </w:rPr>
              <w:t>）</w:t>
            </w:r>
          </w:p>
        </w:tc>
        <w:tc>
          <w:tcPr>
            <w:tcW w:w="6287" w:type="dxa"/>
            <w:vAlign w:val="center"/>
          </w:tcPr>
          <w:p>
            <w:pPr>
              <w:widowControl/>
              <w:spacing w:line="360" w:lineRule="auto"/>
              <w:jc w:val="center"/>
              <w:rPr>
                <w:rFonts w:ascii="宋体" w:hAnsi="宋体" w:cs="宋体"/>
                <w:kern w:val="0"/>
                <w:sz w:val="24"/>
              </w:rPr>
            </w:pPr>
            <w:r>
              <w:rPr>
                <w:rFonts w:ascii="宋体" w:hAnsi="宋体" w:cs="宋体"/>
                <w:kern w:val="0"/>
                <w:sz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9" w:type="dxa"/>
            <w:vAlign w:val="center"/>
          </w:tcPr>
          <w:p>
            <w:pPr>
              <w:widowControl/>
              <w:spacing w:line="360" w:lineRule="auto"/>
              <w:jc w:val="center"/>
              <w:rPr>
                <w:rFonts w:ascii="宋体" w:hAnsi="宋体" w:cs="宋体"/>
                <w:kern w:val="0"/>
                <w:sz w:val="24"/>
              </w:rPr>
            </w:pPr>
            <w:r>
              <w:rPr>
                <w:rFonts w:ascii="宋体" w:hAnsi="宋体" w:cs="宋体"/>
                <w:kern w:val="0"/>
                <w:sz w:val="24"/>
              </w:rPr>
              <w:t>1</w:t>
            </w:r>
          </w:p>
        </w:tc>
        <w:tc>
          <w:tcPr>
            <w:tcW w:w="1550" w:type="dxa"/>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lang w:val="en-US" w:eastAsia="zh-CN"/>
              </w:rPr>
              <w:t>6</w:t>
            </w:r>
            <w:r>
              <w:rPr>
                <w:rFonts w:ascii="宋体" w:hAnsi="宋体" w:cs="宋体"/>
                <w:color w:val="auto"/>
                <w:kern w:val="0"/>
                <w:sz w:val="24"/>
              </w:rPr>
              <w:t>0</w:t>
            </w:r>
          </w:p>
        </w:tc>
        <w:tc>
          <w:tcPr>
            <w:tcW w:w="6287" w:type="dxa"/>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签订之日起且收到发票后7个工作日内拨付协议（合同）金额的</w:t>
            </w:r>
            <w:r>
              <w:rPr>
                <w:rFonts w:hint="eastAsia" w:ascii="宋体" w:hAnsi="宋体" w:cs="宋体"/>
                <w:color w:val="auto"/>
                <w:kern w:val="0"/>
                <w:sz w:val="24"/>
                <w:lang w:val="en-US" w:eastAsia="zh-CN"/>
              </w:rPr>
              <w:t>6</w:t>
            </w:r>
            <w:r>
              <w:rPr>
                <w:rFonts w:hint="eastAsia" w:ascii="宋体" w:hAnsi="宋体" w:cs="宋体"/>
                <w:color w:val="auto"/>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449" w:type="dxa"/>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1550" w:type="dxa"/>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40</w:t>
            </w:r>
          </w:p>
        </w:tc>
        <w:tc>
          <w:tcPr>
            <w:tcW w:w="6287" w:type="dxa"/>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lang w:eastAsia="zh-CN"/>
              </w:rPr>
              <w:t>完成审计项目并出具专项审计报告后</w:t>
            </w:r>
            <w:r>
              <w:rPr>
                <w:rFonts w:hint="eastAsia" w:ascii="宋体" w:hAnsi="宋体" w:cs="宋体"/>
                <w:color w:val="auto"/>
                <w:kern w:val="0"/>
                <w:sz w:val="24"/>
              </w:rPr>
              <w:t>7个工作日内拨付协议（合同）金额的</w:t>
            </w:r>
            <w:r>
              <w:rPr>
                <w:rFonts w:hint="eastAsia" w:ascii="宋体" w:hAnsi="宋体" w:cs="宋体"/>
                <w:color w:val="auto"/>
                <w:kern w:val="0"/>
                <w:sz w:val="24"/>
                <w:lang w:val="en-US" w:eastAsia="zh-CN"/>
              </w:rPr>
              <w:t>4</w:t>
            </w:r>
            <w:r>
              <w:rPr>
                <w:rFonts w:hint="eastAsia" w:ascii="宋体" w:hAnsi="宋体" w:cs="宋体"/>
                <w:color w:val="auto"/>
                <w:kern w:val="0"/>
                <w:sz w:val="24"/>
              </w:rPr>
              <w:t>0%。</w:t>
            </w:r>
          </w:p>
        </w:tc>
      </w:tr>
    </w:tbl>
    <w:p>
      <w:pPr>
        <w:widowControl/>
        <w:spacing w:line="360" w:lineRule="auto"/>
        <w:ind w:firstLine="481" w:firstLineChars="200"/>
        <w:jc w:val="left"/>
        <w:rPr>
          <w:rFonts w:cs="宋体" w:asciiTheme="minorEastAsia" w:hAnsiTheme="minorEastAsia" w:eastAsiaTheme="minorEastAsia"/>
          <w:b/>
          <w:bCs/>
          <w:kern w:val="0"/>
          <w:sz w:val="24"/>
        </w:rPr>
      </w:pPr>
    </w:p>
    <w:p>
      <w:pPr>
        <w:widowControl/>
        <w:spacing w:line="360" w:lineRule="auto"/>
        <w:ind w:firstLine="481" w:firstLineChars="200"/>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8、报价要求</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8.1本项目为整体采购，供应商对本项目所有内容报价响应必须完整，不完整响应的将视为无效响应。</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8.2报价以人民币为货币单位，应分单价、小计和总价。</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8.3磋商报价为提供服务过程中所可能发生的全部费用，包括但不限于人工费、文本费、技术服务费、咨询费、车辆费、差旅费、通信费、成果文件及材料费、税费及伴随服务以及可能漏项漏报等的一切费用，采购人无需再向成交供应商支付其他任何费用。</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8.4供应商漏报的单价或每单价报价中漏报、少报的费用，视为此项费用已隐含在磋商报价中，成交后不得再向采购人收取任何费用。</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8.5供应商对本项目只能有一个报价，采购人不接受有选择的报价。</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8.6本项目合同包预算即为本项目的最高限价，供应商首次报价或最终报价超出本项目最高限价的，视为无效响应。</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8.7供应商最后报价时没有提交明细报价的，则其最后报价单价按以下公式计算：最后报价单价 = 首次报价单价 ×（最后报价/首次报价），计算结果按四舍五入计算保留至小数点后两位，然后再根据最后报价修正单价。</w:t>
      </w:r>
    </w:p>
    <w:p>
      <w:pPr>
        <w:widowControl/>
        <w:spacing w:line="360" w:lineRule="auto"/>
        <w:ind w:firstLine="480" w:firstLineChars="200"/>
        <w:jc w:val="left"/>
        <w:rPr>
          <w:rFonts w:cs="宋体" w:asciiTheme="minorEastAsia" w:hAnsiTheme="minorEastAsia" w:eastAsiaTheme="minorEastAsia"/>
          <w:kern w:val="0"/>
          <w:sz w:val="24"/>
        </w:rPr>
      </w:pPr>
    </w:p>
    <w:p>
      <w:pPr>
        <w:widowControl/>
        <w:spacing w:line="360" w:lineRule="auto"/>
        <w:ind w:firstLine="481" w:firstLineChars="200"/>
        <w:jc w:val="left"/>
        <w:rPr>
          <w:rFonts w:cs="宋体" w:asciiTheme="minorEastAsia" w:hAnsiTheme="minorEastAsia"/>
          <w:b/>
          <w:bCs/>
          <w:kern w:val="0"/>
          <w:sz w:val="24"/>
        </w:rPr>
      </w:pPr>
      <w:r>
        <w:rPr>
          <w:rFonts w:hint="eastAsia" w:ascii="宋体" w:hAnsi="宋体" w:cs="宋体"/>
          <w:b/>
          <w:bCs/>
          <w:kern w:val="0"/>
          <w:sz w:val="24"/>
        </w:rPr>
        <w:t>9、商务条件响应要求</w:t>
      </w:r>
    </w:p>
    <w:p>
      <w:pPr>
        <w:widowControl/>
        <w:spacing w:line="360" w:lineRule="auto"/>
        <w:ind w:firstLine="480" w:firstLineChars="200"/>
        <w:jc w:val="left"/>
        <w:rPr>
          <w:rFonts w:cs="宋体" w:asciiTheme="minorEastAsia" w:hAnsiTheme="minorEastAsia" w:eastAsiaTheme="minorEastAsia"/>
          <w:b/>
          <w:bCs/>
          <w:kern w:val="0"/>
          <w:sz w:val="24"/>
        </w:rPr>
      </w:pPr>
      <w:r>
        <w:rPr>
          <w:rFonts w:hint="eastAsia" w:cs="宋体" w:asciiTheme="minorEastAsia" w:hAnsiTheme="minorEastAsia"/>
          <w:bCs/>
          <w:kern w:val="0"/>
          <w:sz w:val="24"/>
        </w:rPr>
        <w:t>9.1供应商应根据商务条件要求及商务项评分条款提供相应的实施的时间和范围、认证等证书、业绩经验等，</w:t>
      </w:r>
      <w:r>
        <w:rPr>
          <w:rFonts w:hint="eastAsia" w:ascii="宋体" w:hAnsi="宋体"/>
          <w:sz w:val="24"/>
          <w:szCs w:val="28"/>
        </w:rPr>
        <w:t>并按要求提供相应的佐证材料，</w:t>
      </w:r>
      <w:r>
        <w:rPr>
          <w:rFonts w:hint="eastAsia" w:cs="宋体" w:asciiTheme="minorEastAsia" w:hAnsiTheme="minorEastAsia"/>
          <w:bCs/>
          <w:kern w:val="0"/>
          <w:sz w:val="24"/>
        </w:rPr>
        <w:t>未按要求提供的将可能导致不得分。</w:t>
      </w:r>
    </w:p>
    <w:p>
      <w:pPr>
        <w:widowControl/>
        <w:spacing w:line="360" w:lineRule="auto"/>
        <w:ind w:firstLine="480" w:firstLineChars="200"/>
        <w:jc w:val="left"/>
        <w:rPr>
          <w:rFonts w:cs="宋体" w:asciiTheme="minorEastAsia" w:hAnsiTheme="minorEastAsia" w:eastAsiaTheme="minorEastAsia"/>
          <w:kern w:val="0"/>
          <w:sz w:val="24"/>
        </w:rPr>
      </w:pPr>
    </w:p>
    <w:p>
      <w:pPr>
        <w:widowControl/>
        <w:spacing w:line="360" w:lineRule="auto"/>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四、其他事项</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1、除</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文件另有规定外，若出现有关法律、法规和规章有强制性规定但</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文件未列明的情形，则</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应按照有关法律、法规和规章强制性规定执行。</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2、其他：无</w:t>
      </w:r>
      <w:r>
        <w:rPr>
          <w:rFonts w:hint="eastAsia" w:cs="宋体" w:asciiTheme="minorEastAsia" w:hAnsiTheme="minorEastAsia" w:eastAsiaTheme="minorEastAsia"/>
          <w:kern w:val="0"/>
          <w:sz w:val="24"/>
        </w:rPr>
        <w:t>。</w:t>
      </w:r>
    </w:p>
    <w:p>
      <w:pPr>
        <w:widowControl/>
        <w:jc w:val="left"/>
        <w:rPr>
          <w:rFonts w:ascii="宋体" w:hAnsi="宋体" w:cs="宋体"/>
          <w:kern w:val="0"/>
          <w:sz w:val="24"/>
        </w:rPr>
      </w:pPr>
    </w:p>
    <w:p>
      <w:pPr>
        <w:widowControl/>
        <w:spacing w:line="360" w:lineRule="auto"/>
        <w:jc w:val="left"/>
        <w:rPr>
          <w:rFonts w:ascii="黑体" w:hAnsi="黑体" w:eastAsia="黑体" w:cs="宋体"/>
          <w:b/>
          <w:kern w:val="0"/>
          <w:sz w:val="24"/>
        </w:rPr>
      </w:pPr>
    </w:p>
    <w:p>
      <w:pPr>
        <w:widowControl/>
        <w:spacing w:before="55" w:after="55" w:line="360" w:lineRule="auto"/>
        <w:jc w:val="left"/>
        <w:rPr>
          <w:rFonts w:ascii="宋体" w:hAnsi="宋体" w:cs="宋体"/>
          <w:kern w:val="0"/>
          <w:sz w:val="18"/>
          <w:szCs w:val="18"/>
        </w:rPr>
        <w:sectPr>
          <w:pgSz w:w="11906" w:h="16838"/>
          <w:pgMar w:top="1418" w:right="1418" w:bottom="1418" w:left="1418" w:header="851" w:footer="992" w:gutter="0"/>
          <w:cols w:space="720" w:num="1"/>
          <w:titlePg/>
          <w:docGrid w:linePitch="312" w:charSpace="0"/>
        </w:sectPr>
      </w:pPr>
    </w:p>
    <w:p>
      <w:pPr>
        <w:pStyle w:val="2"/>
        <w:spacing w:before="240" w:after="240"/>
        <w:rPr>
          <w:rFonts w:ascii="宋体" w:hAnsi="宋体"/>
          <w:sz w:val="24"/>
        </w:rPr>
      </w:pPr>
      <w:bookmarkStart w:id="21" w:name="_Toc19755"/>
      <w:r>
        <w:t>第</w:t>
      </w:r>
      <w:r>
        <w:rPr>
          <w:rFonts w:hint="eastAsia"/>
        </w:rPr>
        <w:t>四</w:t>
      </w:r>
      <w:r>
        <w:t>章</w:t>
      </w:r>
      <w:r>
        <w:rPr>
          <w:rFonts w:hint="eastAsia"/>
        </w:rPr>
        <w:t xml:space="preserve">  合同主要条款及格式</w:t>
      </w:r>
      <w:bookmarkEnd w:id="21"/>
    </w:p>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编制说明</w:t>
      </w:r>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1、签订合同应遵守</w:t>
      </w:r>
      <w:r>
        <w:rPr>
          <w:rFonts w:hint="eastAsia" w:cs="宋体" w:asciiTheme="minorEastAsia" w:hAnsiTheme="minorEastAsia" w:eastAsiaTheme="minorEastAsia"/>
          <w:b/>
          <w:bCs/>
          <w:kern w:val="0"/>
          <w:sz w:val="24"/>
        </w:rPr>
        <w:t>民法典合同编</w:t>
      </w:r>
      <w:r>
        <w:rPr>
          <w:rFonts w:cs="宋体" w:asciiTheme="minorEastAsia" w:hAnsiTheme="minorEastAsia" w:eastAsiaTheme="minorEastAsia"/>
          <w:b/>
          <w:bCs/>
          <w:kern w:val="0"/>
          <w:sz w:val="24"/>
        </w:rPr>
        <w:t>。</w:t>
      </w:r>
    </w:p>
    <w:p>
      <w:pPr>
        <w:widowControl/>
        <w:spacing w:line="360" w:lineRule="auto"/>
        <w:ind w:firstLine="481" w:firstLineChars="200"/>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2、国家有关部门对合同有规范文本的，可使用相应合同文本。</w:t>
      </w:r>
    </w:p>
    <w:p>
      <w:pPr>
        <w:widowControl/>
        <w:spacing w:line="360" w:lineRule="auto"/>
        <w:ind w:firstLine="481"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3、本章节所附的合同主要条款及格式为参考文本，如果因为项目实际特点不能适用，则可由甲乙双方在合同签订阶段可通过友好协商进行约定。</w:t>
      </w:r>
    </w:p>
    <w:p>
      <w:pPr>
        <w:widowControl/>
        <w:spacing w:line="360" w:lineRule="auto"/>
        <w:jc w:val="left"/>
        <w:rPr>
          <w:rFonts w:cs="宋体" w:asciiTheme="minorEastAsia" w:hAnsiTheme="minorEastAsia" w:eastAsiaTheme="minorEastAsia"/>
          <w:kern w:val="0"/>
          <w:sz w:val="24"/>
        </w:rPr>
      </w:pP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甲方：</w:t>
      </w:r>
      <w:r>
        <w:rPr>
          <w:rFonts w:cs="宋体" w:asciiTheme="minorEastAsia" w:hAnsiTheme="minorEastAsia" w:eastAsiaTheme="minorEastAsia"/>
          <w:kern w:val="0"/>
          <w:sz w:val="24"/>
          <w:u w:val="single"/>
        </w:rPr>
        <w:t>（采购人全称）</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乙方：</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成交供应商</w:t>
      </w:r>
      <w:r>
        <w:rPr>
          <w:rFonts w:cs="宋体" w:asciiTheme="minorEastAsia" w:hAnsiTheme="minorEastAsia" w:eastAsiaTheme="minorEastAsia"/>
          <w:kern w:val="0"/>
          <w:sz w:val="24"/>
          <w:u w:val="single"/>
        </w:rPr>
        <w:t>全称）</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根据</w:t>
      </w:r>
      <w:r>
        <w:rPr>
          <w:rFonts w:hint="eastAsia" w:cs="宋体" w:asciiTheme="minorEastAsia" w:hAnsiTheme="minorEastAsia" w:eastAsiaTheme="minorEastAsia"/>
          <w:kern w:val="0"/>
          <w:sz w:val="24"/>
        </w:rPr>
        <w:t>项目</w:t>
      </w:r>
      <w:r>
        <w:rPr>
          <w:rFonts w:cs="宋体" w:asciiTheme="minorEastAsia" w:hAnsiTheme="minorEastAsia" w:eastAsiaTheme="minorEastAsia"/>
          <w:kern w:val="0"/>
          <w:sz w:val="24"/>
        </w:rPr>
        <w:t>编号为</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的</w:t>
      </w:r>
      <w:r>
        <w:rPr>
          <w:rFonts w:cs="宋体" w:asciiTheme="minorEastAsia" w:hAnsiTheme="minorEastAsia" w:eastAsiaTheme="minorEastAsia"/>
          <w:kern w:val="0"/>
          <w:sz w:val="24"/>
          <w:u w:val="single"/>
        </w:rPr>
        <w:t>（填写“项目名称”）</w:t>
      </w:r>
      <w:r>
        <w:rPr>
          <w:rFonts w:cs="宋体" w:asciiTheme="minorEastAsia" w:hAnsiTheme="minorEastAsia" w:eastAsiaTheme="minorEastAsia"/>
          <w:kern w:val="0"/>
          <w:sz w:val="24"/>
        </w:rPr>
        <w:t>项目（以下简称：“本项目”）的</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结果，乙方为</w:t>
      </w:r>
      <w:r>
        <w:rPr>
          <w:rFonts w:hint="eastAsia" w:cs="宋体" w:asciiTheme="minorEastAsia" w:hAnsiTheme="minorEastAsia" w:eastAsiaTheme="minorEastAsia"/>
          <w:kern w:val="0"/>
          <w:sz w:val="24"/>
        </w:rPr>
        <w:t>成交供应商</w:t>
      </w:r>
      <w:r>
        <w:rPr>
          <w:rFonts w:cs="宋体" w:asciiTheme="minorEastAsia" w:hAnsiTheme="minorEastAsia" w:eastAsiaTheme="minorEastAsia"/>
          <w:kern w:val="0"/>
          <w:sz w:val="24"/>
        </w:rPr>
        <w:t>。现经甲乙双方友好协商，就以下事项达成一致并签订本合同：</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1、下列合同文件是构成本合同不可分割的部分：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1.1合同条款；</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文件、乙方的</w:t>
      </w:r>
      <w:r>
        <w:rPr>
          <w:rFonts w:hint="eastAsia" w:cs="宋体" w:asciiTheme="minorEastAsia" w:hAnsiTheme="minorEastAsia" w:eastAsiaTheme="minorEastAsia"/>
          <w:kern w:val="0"/>
          <w:sz w:val="24"/>
        </w:rPr>
        <w:t>响应</w:t>
      </w:r>
      <w:r>
        <w:rPr>
          <w:rFonts w:cs="宋体" w:asciiTheme="minorEastAsia" w:hAnsiTheme="minorEastAsia" w:eastAsiaTheme="minorEastAsia"/>
          <w:kern w:val="0"/>
          <w:sz w:val="24"/>
        </w:rPr>
        <w:t>文件；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1.3其他文件或材料：□无。□</w:t>
      </w:r>
      <w:r>
        <w:rPr>
          <w:rFonts w:cs="宋体" w:asciiTheme="minorEastAsia" w:hAnsiTheme="minorEastAsia" w:eastAsiaTheme="minorEastAsia"/>
          <w:kern w:val="0"/>
          <w:sz w:val="24"/>
          <w:u w:val="single"/>
        </w:rPr>
        <w:t>（按照实际情况编制填写需要增加的内容）</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2、合同标的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u w:val="single"/>
        </w:rPr>
        <w:t>（按照实际情况编制填写，可以是表格或文字描述）</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3、合同总金额</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3.1合同总金额为人民币大写：</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元（￥</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4、合同标的交付时间、地点和条件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4.1</w:t>
      </w:r>
      <w:r>
        <w:rPr>
          <w:rFonts w:hint="eastAsia" w:cs="宋体" w:asciiTheme="minorEastAsia" w:hAnsiTheme="minorEastAsia" w:eastAsiaTheme="minorEastAsia"/>
          <w:kern w:val="0"/>
          <w:sz w:val="24"/>
        </w:rPr>
        <w:t>服务</w:t>
      </w:r>
      <w:r>
        <w:rPr>
          <w:rFonts w:cs="宋体" w:asciiTheme="minorEastAsia" w:hAnsiTheme="minorEastAsia" w:eastAsiaTheme="minorEastAsia"/>
          <w:kern w:val="0"/>
          <w:sz w:val="24"/>
        </w:rPr>
        <w:t>时间：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4.2</w:t>
      </w:r>
      <w:r>
        <w:rPr>
          <w:rFonts w:hint="eastAsia" w:cs="宋体" w:asciiTheme="minorEastAsia" w:hAnsiTheme="minorEastAsia" w:eastAsiaTheme="minorEastAsia"/>
          <w:kern w:val="0"/>
          <w:sz w:val="24"/>
        </w:rPr>
        <w:t>服务</w:t>
      </w:r>
      <w:r>
        <w:rPr>
          <w:rFonts w:cs="宋体" w:asciiTheme="minorEastAsia" w:hAnsiTheme="minorEastAsia" w:eastAsiaTheme="minorEastAsia"/>
          <w:kern w:val="0"/>
          <w:sz w:val="24"/>
        </w:rPr>
        <w:t>地点：</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4.3</w:t>
      </w:r>
      <w:r>
        <w:rPr>
          <w:rFonts w:hint="eastAsia" w:cs="宋体" w:asciiTheme="minorEastAsia" w:hAnsiTheme="minorEastAsia" w:eastAsiaTheme="minorEastAsia"/>
          <w:kern w:val="0"/>
          <w:sz w:val="24"/>
        </w:rPr>
        <w:t>服务</w:t>
      </w:r>
      <w:r>
        <w:rPr>
          <w:rFonts w:cs="宋体" w:asciiTheme="minorEastAsia" w:hAnsiTheme="minorEastAsia" w:eastAsiaTheme="minorEastAsia"/>
          <w:kern w:val="0"/>
          <w:sz w:val="24"/>
        </w:rPr>
        <w:t>人员：</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5、合同标的应符合</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文件、乙方</w:t>
      </w:r>
      <w:r>
        <w:rPr>
          <w:rFonts w:hint="eastAsia" w:cs="宋体" w:asciiTheme="minorEastAsia" w:hAnsiTheme="minorEastAsia" w:eastAsiaTheme="minorEastAsia"/>
          <w:kern w:val="0"/>
          <w:sz w:val="24"/>
        </w:rPr>
        <w:t>响应</w:t>
      </w:r>
      <w:r>
        <w:rPr>
          <w:rFonts w:cs="宋体" w:asciiTheme="minorEastAsia" w:hAnsiTheme="minorEastAsia" w:eastAsiaTheme="minorEastAsia"/>
          <w:kern w:val="0"/>
          <w:sz w:val="24"/>
        </w:rPr>
        <w:t>文件的规定或约定，具体如下：</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u w:val="single"/>
        </w:rPr>
        <w:t>（按照实际情况编制填写，可以是表格或文字描述）</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6、验收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6.1验收应按照</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文件、乙方</w:t>
      </w:r>
      <w:r>
        <w:rPr>
          <w:rFonts w:hint="eastAsia" w:cs="宋体" w:asciiTheme="minorEastAsia" w:hAnsiTheme="minorEastAsia" w:eastAsiaTheme="minorEastAsia"/>
          <w:kern w:val="0"/>
          <w:sz w:val="24"/>
        </w:rPr>
        <w:t>响应</w:t>
      </w:r>
      <w:r>
        <w:rPr>
          <w:rFonts w:cs="宋体" w:asciiTheme="minorEastAsia" w:hAnsiTheme="minorEastAsia" w:eastAsiaTheme="minorEastAsia"/>
          <w:kern w:val="0"/>
          <w:sz w:val="24"/>
        </w:rPr>
        <w:t>文件的规定或约定进行，具体如下：</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u w:val="single"/>
        </w:rPr>
        <w:t>（按照实际情况编制填写，可以是表格或文字描述）</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6.2本项目是否邀请其他</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参与验收：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□不邀请。□邀请，具体如下：</w:t>
      </w:r>
      <w:r>
        <w:rPr>
          <w:rFonts w:cs="宋体" w:asciiTheme="minorEastAsia" w:hAnsiTheme="minorEastAsia" w:eastAsiaTheme="minorEastAsia"/>
          <w:kern w:val="0"/>
          <w:sz w:val="24"/>
          <w:u w:val="single"/>
        </w:rPr>
        <w:t>（按照</w:t>
      </w:r>
      <w:r>
        <w:rPr>
          <w:rFonts w:hint="eastAsia" w:cs="宋体" w:asciiTheme="minorEastAsia" w:hAnsiTheme="minorEastAsia" w:eastAsiaTheme="minorEastAsia"/>
          <w:kern w:val="0"/>
          <w:sz w:val="24"/>
          <w:u w:val="single"/>
        </w:rPr>
        <w:t>磋商</w:t>
      </w:r>
      <w:r>
        <w:rPr>
          <w:rFonts w:cs="宋体" w:asciiTheme="minorEastAsia" w:hAnsiTheme="minorEastAsia" w:eastAsiaTheme="minorEastAsia"/>
          <w:kern w:val="0"/>
          <w:sz w:val="24"/>
          <w:u w:val="single"/>
        </w:rPr>
        <w:t>文件规定填写）</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7、合同款项的支付应按照</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文件的规定进行，具体如下：</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u w:val="single"/>
        </w:rPr>
        <w:t>（按照实际情况编制填写，可以是表格或文字描述，包括一次性支付或分期支付等）</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8、履约保证金</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□无。□有，具体如下：</w:t>
      </w:r>
      <w:r>
        <w:rPr>
          <w:rFonts w:cs="宋体" w:asciiTheme="minorEastAsia" w:hAnsiTheme="minorEastAsia" w:eastAsiaTheme="minorEastAsia"/>
          <w:kern w:val="0"/>
          <w:sz w:val="24"/>
          <w:u w:val="single"/>
        </w:rPr>
        <w:t>（按照</w:t>
      </w:r>
      <w:r>
        <w:rPr>
          <w:rFonts w:hint="eastAsia" w:cs="宋体" w:asciiTheme="minorEastAsia" w:hAnsiTheme="minorEastAsia" w:eastAsiaTheme="minorEastAsia"/>
          <w:kern w:val="0"/>
          <w:sz w:val="24"/>
          <w:u w:val="single"/>
        </w:rPr>
        <w:t>磋商</w:t>
      </w:r>
      <w:r>
        <w:rPr>
          <w:rFonts w:cs="宋体" w:asciiTheme="minorEastAsia" w:hAnsiTheme="minorEastAsia" w:eastAsiaTheme="minorEastAsia"/>
          <w:kern w:val="0"/>
          <w:sz w:val="24"/>
          <w:u w:val="single"/>
        </w:rPr>
        <w:t>文件规定填写）</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9、合同有效期</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u w:val="single"/>
        </w:rPr>
        <w:t>（按照实际情况编制填写，可以是表格或文字描述）</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10、违约责任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u w:val="single"/>
        </w:rPr>
        <w:t>（按照实际情况编制填写，可以是表格或文字描述）</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11、知识产权</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11.2若乙方提供的采购标的不符合国家知识产权法律、法规的规定或被有关主管机关认定为假冒伪劣品，则乙方</w:t>
      </w:r>
      <w:r>
        <w:rPr>
          <w:rFonts w:hint="eastAsia" w:cs="宋体" w:asciiTheme="minorEastAsia" w:hAnsiTheme="minorEastAsia" w:eastAsiaTheme="minorEastAsia"/>
          <w:kern w:val="0"/>
          <w:sz w:val="24"/>
        </w:rPr>
        <w:t>成交</w:t>
      </w:r>
      <w:r>
        <w:rPr>
          <w:rFonts w:cs="宋体" w:asciiTheme="minorEastAsia" w:hAnsiTheme="minorEastAsia" w:eastAsiaTheme="minorEastAsia"/>
          <w:kern w:val="0"/>
          <w:sz w:val="24"/>
        </w:rPr>
        <w:t>资格将被取消；甲方还将按照有关法律、法规和规章的规定进行处理，具体如下：</w:t>
      </w:r>
      <w:r>
        <w:rPr>
          <w:rFonts w:cs="宋体" w:asciiTheme="minorEastAsia" w:hAnsiTheme="minorEastAsia" w:eastAsiaTheme="minorEastAsia"/>
          <w:kern w:val="0"/>
          <w:sz w:val="24"/>
          <w:u w:val="single"/>
        </w:rPr>
        <w:t>（按照实际情况编制填写）</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12、解决争议的方法</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12.1甲、乙双方协商解决。</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12.2若协商解决不成，则通过下列途径之一解决：</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□提交仲裁委员会仲裁，具体如下：</w:t>
      </w:r>
      <w:r>
        <w:rPr>
          <w:rFonts w:cs="宋体" w:asciiTheme="minorEastAsia" w:hAnsiTheme="minorEastAsia" w:eastAsiaTheme="minorEastAsia"/>
          <w:kern w:val="0"/>
          <w:sz w:val="24"/>
          <w:u w:val="single"/>
        </w:rPr>
        <w:t>（按照实际情况编制填写）</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□向人民法院提起诉讼，具体如下：</w:t>
      </w:r>
      <w:r>
        <w:rPr>
          <w:rFonts w:cs="宋体" w:asciiTheme="minorEastAsia" w:hAnsiTheme="minorEastAsia" w:eastAsiaTheme="minorEastAsia"/>
          <w:kern w:val="0"/>
          <w:sz w:val="24"/>
          <w:u w:val="single"/>
        </w:rPr>
        <w:t>（按照实际情况编制填写）</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13、不可抗力</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13.1因不可抗力造成违约的，遭受不可抗力一方应及时向对方通报不能履行或不能完全履行的理由，并在随后取得有关主管机关证明后的</w:t>
      </w:r>
      <w:r>
        <w:rPr>
          <w:rFonts w:cs="Calibri" w:asciiTheme="minorEastAsia" w:hAnsiTheme="minorEastAsia" w:eastAsiaTheme="minorEastAsia"/>
          <w:kern w:val="0"/>
          <w:sz w:val="24"/>
        </w:rPr>
        <w:t>15</w:t>
      </w:r>
      <w:r>
        <w:rPr>
          <w:rFonts w:cs="宋体" w:asciiTheme="minorEastAsia" w:hAnsiTheme="minorEastAsia" w:eastAsiaTheme="minorEastAsia"/>
          <w:kern w:val="0"/>
          <w:sz w:val="24"/>
        </w:rPr>
        <w:t>日内向另一方提供不可抗力发生及持续期间的充分证据。基于以上行为，允许遭受不可抗力一方延期履行、部分履行或不履行合同，并根据情况可部分或全部免于承担违约责任。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14、合同条款</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u w:val="single"/>
        </w:rPr>
        <w:t>（按照实际情况编制填写）</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15、其他约定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15.1合同文件与本合同具有同等法律效力。</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15.2本合同未尽事宜，双方可另行补充。</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15.3合同生效：自签订之日起生效。</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15.4本合同一式</w:t>
      </w:r>
      <w:r>
        <w:rPr>
          <w:rFonts w:cs="宋体" w:asciiTheme="minorEastAsia" w:hAnsiTheme="minorEastAsia" w:eastAsiaTheme="minorEastAsia"/>
          <w:kern w:val="0"/>
          <w:sz w:val="24"/>
          <w:u w:val="single"/>
        </w:rPr>
        <w:t>（填写具体份数）</w:t>
      </w:r>
      <w:r>
        <w:rPr>
          <w:rFonts w:cs="宋体" w:asciiTheme="minorEastAsia" w:hAnsiTheme="minorEastAsia" w:eastAsiaTheme="minorEastAsia"/>
          <w:kern w:val="0"/>
          <w:sz w:val="24"/>
        </w:rPr>
        <w:t>份，经双方授权代表签字并盖章后生效。甲方、乙方各执</w:t>
      </w:r>
      <w:r>
        <w:rPr>
          <w:rFonts w:cs="宋体" w:asciiTheme="minorEastAsia" w:hAnsiTheme="minorEastAsia" w:eastAsiaTheme="minorEastAsia"/>
          <w:kern w:val="0"/>
          <w:sz w:val="24"/>
          <w:u w:val="single"/>
        </w:rPr>
        <w:t>（填写具体份数）</w:t>
      </w:r>
      <w:r>
        <w:rPr>
          <w:rFonts w:cs="宋体" w:asciiTheme="minorEastAsia" w:hAnsiTheme="minorEastAsia" w:eastAsiaTheme="minorEastAsia"/>
          <w:kern w:val="0"/>
          <w:sz w:val="24"/>
        </w:rPr>
        <w:t>份</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具有同等效力。</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15.5其他：□无。□</w:t>
      </w:r>
      <w:r>
        <w:rPr>
          <w:rFonts w:cs="宋体" w:asciiTheme="minorEastAsia" w:hAnsiTheme="minorEastAsia" w:eastAsiaTheme="minorEastAsia"/>
          <w:kern w:val="0"/>
          <w:sz w:val="24"/>
          <w:u w:val="single"/>
        </w:rPr>
        <w:t>（按照实际情况编制填写需要增加的内容）</w:t>
      </w:r>
      <w:r>
        <w:rPr>
          <w:rFonts w:cs="宋体" w:asciiTheme="minorEastAsia" w:hAnsiTheme="minorEastAsia" w:eastAsiaTheme="minorEastAsia"/>
          <w:kern w:val="0"/>
          <w:sz w:val="24"/>
        </w:rPr>
        <w:t>。</w:t>
      </w:r>
    </w:p>
    <w:p>
      <w:pPr>
        <w:widowControl/>
        <w:spacing w:line="360" w:lineRule="auto"/>
        <w:ind w:firstLine="480" w:firstLineChars="200"/>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（以下无正文）</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甲方：                 乙方：</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住所：                 住所：</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单位负责人：              单位负责人：</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委托代理人：              委托代理人：</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联系方法：               联系方法：</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开户银行：               开户银行：</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账号：                 账号：</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签订地点：</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签订日期：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sectPr>
          <w:pgSz w:w="11906" w:h="16838"/>
          <w:pgMar w:top="1418" w:right="1418" w:bottom="1418" w:left="1418" w:header="851" w:footer="992" w:gutter="0"/>
          <w:cols w:space="720" w:num="1"/>
          <w:titlePg/>
          <w:docGrid w:linePitch="312" w:charSpace="0"/>
        </w:sectPr>
      </w:pPr>
    </w:p>
    <w:p>
      <w:pPr>
        <w:pStyle w:val="2"/>
        <w:spacing w:before="240" w:after="240"/>
        <w:rPr>
          <w:rFonts w:ascii="宋体" w:hAnsi="宋体"/>
          <w:sz w:val="24"/>
        </w:rPr>
      </w:pPr>
      <w:bookmarkStart w:id="22" w:name="_Toc15395"/>
      <w:r>
        <w:t>第</w:t>
      </w:r>
      <w:r>
        <w:rPr>
          <w:rFonts w:hint="eastAsia"/>
        </w:rPr>
        <w:t>五</w:t>
      </w:r>
      <w:r>
        <w:t>章</w:t>
      </w:r>
      <w:r>
        <w:rPr>
          <w:rFonts w:hint="eastAsia"/>
        </w:rPr>
        <w:t xml:space="preserve">  首次</w:t>
      </w:r>
      <w:r>
        <w:t>响应文件格式</w:t>
      </w:r>
      <w:bookmarkEnd w:id="22"/>
    </w:p>
    <w:p>
      <w:pPr>
        <w:widowControl/>
        <w:spacing w:before="100" w:beforeAutospacing="1" w:after="100" w:afterAutospacing="1" w:line="360" w:lineRule="auto"/>
        <w:jc w:val="center"/>
        <w:rPr>
          <w:rFonts w:ascii="黑体" w:hAnsi="黑体" w:eastAsia="黑体" w:cs="宋体"/>
          <w:b/>
          <w:bCs/>
          <w:kern w:val="0"/>
          <w:sz w:val="28"/>
          <w:szCs w:val="18"/>
        </w:rPr>
      </w:pPr>
      <w:r>
        <w:rPr>
          <w:rFonts w:ascii="黑体" w:hAnsi="黑体" w:eastAsia="黑体" w:cs="宋体"/>
          <w:b/>
          <w:bCs/>
          <w:kern w:val="0"/>
          <w:sz w:val="28"/>
          <w:szCs w:val="18"/>
        </w:rPr>
        <w:t>封面格式</w:t>
      </w:r>
    </w:p>
    <w:p>
      <w:pPr>
        <w:widowControl/>
        <w:spacing w:line="360" w:lineRule="auto"/>
        <w:jc w:val="center"/>
        <w:rPr>
          <w:rFonts w:cs="宋体" w:asciiTheme="minorEastAsia" w:hAnsiTheme="minorEastAsia" w:eastAsiaTheme="minorEastAsia"/>
          <w:b/>
          <w:bCs/>
          <w:kern w:val="0"/>
          <w:sz w:val="32"/>
          <w:szCs w:val="28"/>
        </w:rPr>
      </w:pPr>
    </w:p>
    <w:p>
      <w:pPr>
        <w:widowControl/>
        <w:spacing w:line="360" w:lineRule="auto"/>
        <w:jc w:val="center"/>
        <w:rPr>
          <w:rFonts w:cs="宋体" w:asciiTheme="minorEastAsia" w:hAnsiTheme="minorEastAsia" w:eastAsiaTheme="minorEastAsia"/>
          <w:kern w:val="0"/>
          <w:sz w:val="32"/>
          <w:szCs w:val="28"/>
        </w:rPr>
      </w:pPr>
      <w:r>
        <w:rPr>
          <w:rFonts w:hint="eastAsia" w:cs="宋体" w:asciiTheme="minorEastAsia" w:hAnsiTheme="minorEastAsia" w:eastAsiaTheme="minorEastAsia"/>
          <w:b/>
          <w:bCs/>
          <w:kern w:val="0"/>
          <w:sz w:val="32"/>
          <w:szCs w:val="28"/>
        </w:rPr>
        <w:t xml:space="preserve">响  应  </w:t>
      </w:r>
      <w:r>
        <w:rPr>
          <w:rFonts w:cs="宋体" w:asciiTheme="minorEastAsia" w:hAnsiTheme="minorEastAsia" w:eastAsiaTheme="minorEastAsia"/>
          <w:b/>
          <w:bCs/>
          <w:kern w:val="0"/>
          <w:sz w:val="32"/>
          <w:szCs w:val="28"/>
        </w:rPr>
        <w:t>文</w:t>
      </w:r>
      <w:r>
        <w:rPr>
          <w:rFonts w:hint="eastAsia" w:cs="宋体" w:asciiTheme="minorEastAsia" w:hAnsiTheme="minorEastAsia" w:eastAsiaTheme="minorEastAsia"/>
          <w:b/>
          <w:bCs/>
          <w:kern w:val="0"/>
          <w:sz w:val="32"/>
          <w:szCs w:val="28"/>
        </w:rPr>
        <w:t xml:space="preserve">  </w:t>
      </w:r>
      <w:r>
        <w:rPr>
          <w:rFonts w:cs="宋体" w:asciiTheme="minorEastAsia" w:hAnsiTheme="minorEastAsia" w:eastAsiaTheme="minorEastAsia"/>
          <w:b/>
          <w:bCs/>
          <w:kern w:val="0"/>
          <w:sz w:val="32"/>
          <w:szCs w:val="28"/>
        </w:rPr>
        <w:t>件</w:t>
      </w:r>
    </w:p>
    <w:p>
      <w:pPr>
        <w:widowControl/>
        <w:spacing w:line="360" w:lineRule="auto"/>
        <w:jc w:val="center"/>
        <w:rPr>
          <w:rFonts w:cs="宋体" w:asciiTheme="minorEastAsia" w:hAnsiTheme="minorEastAsia" w:eastAsiaTheme="minorEastAsia"/>
          <w:kern w:val="0"/>
          <w:sz w:val="32"/>
          <w:szCs w:val="28"/>
        </w:rPr>
      </w:pPr>
      <w:r>
        <w:rPr>
          <w:rFonts w:cs="宋体" w:asciiTheme="minorEastAsia" w:hAnsiTheme="minorEastAsia" w:eastAsiaTheme="minorEastAsia"/>
          <w:b/>
          <w:bCs/>
          <w:kern w:val="0"/>
          <w:sz w:val="32"/>
          <w:szCs w:val="28"/>
        </w:rPr>
        <w:t>（</w:t>
      </w:r>
      <w:r>
        <w:rPr>
          <w:rFonts w:hint="eastAsia" w:cs="宋体" w:asciiTheme="minorEastAsia" w:hAnsiTheme="minorEastAsia" w:eastAsiaTheme="minorEastAsia"/>
          <w:b/>
          <w:bCs/>
          <w:kern w:val="0"/>
          <w:sz w:val="32"/>
          <w:szCs w:val="28"/>
        </w:rPr>
        <w:t>首次</w:t>
      </w:r>
      <w:r>
        <w:rPr>
          <w:rFonts w:cs="宋体" w:asciiTheme="minorEastAsia" w:hAnsiTheme="minorEastAsia" w:eastAsiaTheme="minorEastAsia"/>
          <w:b/>
          <w:bCs/>
          <w:kern w:val="0"/>
          <w:sz w:val="32"/>
          <w:szCs w:val="28"/>
        </w:rPr>
        <w:t>）</w:t>
      </w: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kern w:val="0"/>
          <w:sz w:val="32"/>
          <w:szCs w:val="28"/>
        </w:rPr>
      </w:pPr>
      <w:r>
        <w:rPr>
          <w:rFonts w:cs="宋体" w:asciiTheme="minorEastAsia" w:hAnsiTheme="minorEastAsia" w:eastAsiaTheme="minorEastAsia"/>
          <w:b/>
          <w:bCs/>
          <w:kern w:val="0"/>
          <w:sz w:val="32"/>
          <w:szCs w:val="28"/>
          <w:u w:val="single"/>
        </w:rPr>
        <w:t>（填写正本或副本）</w:t>
      </w: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ind w:firstLine="1418"/>
        <w:jc w:val="left"/>
        <w:rPr>
          <w:rFonts w:cs="宋体" w:asciiTheme="minorEastAsia" w:hAnsiTheme="minorEastAsia" w:eastAsiaTheme="minorEastAsia"/>
          <w:kern w:val="0"/>
          <w:sz w:val="28"/>
          <w:szCs w:val="28"/>
        </w:rPr>
      </w:pPr>
      <w:r>
        <w:rPr>
          <w:rFonts w:cs="宋体" w:asciiTheme="minorEastAsia" w:hAnsiTheme="minorEastAsia" w:eastAsiaTheme="minorEastAsia"/>
          <w:b/>
          <w:bCs/>
          <w:kern w:val="0"/>
          <w:sz w:val="28"/>
          <w:szCs w:val="28"/>
        </w:rPr>
        <w:t>项目名称：</w:t>
      </w:r>
      <w:r>
        <w:rPr>
          <w:rFonts w:cs="宋体" w:asciiTheme="minorEastAsia" w:hAnsiTheme="minorEastAsia" w:eastAsiaTheme="minorEastAsia"/>
          <w:b/>
          <w:bCs/>
          <w:kern w:val="0"/>
          <w:sz w:val="28"/>
          <w:szCs w:val="28"/>
          <w:u w:val="single"/>
        </w:rPr>
        <w:t>（由</w:t>
      </w:r>
      <w:r>
        <w:rPr>
          <w:rFonts w:hint="eastAsia" w:cs="宋体" w:asciiTheme="minorEastAsia" w:hAnsiTheme="minorEastAsia" w:eastAsiaTheme="minorEastAsia"/>
          <w:b/>
          <w:bCs/>
          <w:kern w:val="0"/>
          <w:sz w:val="28"/>
          <w:szCs w:val="28"/>
          <w:u w:val="single"/>
        </w:rPr>
        <w:t>供应商</w:t>
      </w:r>
      <w:r>
        <w:rPr>
          <w:rFonts w:cs="宋体" w:asciiTheme="minorEastAsia" w:hAnsiTheme="minorEastAsia" w:eastAsiaTheme="minorEastAsia"/>
          <w:b/>
          <w:bCs/>
          <w:kern w:val="0"/>
          <w:sz w:val="28"/>
          <w:szCs w:val="28"/>
          <w:u w:val="single"/>
        </w:rPr>
        <w:t>填写）</w:t>
      </w:r>
    </w:p>
    <w:p>
      <w:pPr>
        <w:widowControl/>
        <w:spacing w:line="360" w:lineRule="auto"/>
        <w:ind w:firstLine="1418"/>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项目</w:t>
      </w:r>
      <w:r>
        <w:rPr>
          <w:rFonts w:cs="宋体" w:asciiTheme="minorEastAsia" w:hAnsiTheme="minorEastAsia" w:eastAsiaTheme="minorEastAsia"/>
          <w:b/>
          <w:bCs/>
          <w:kern w:val="0"/>
          <w:sz w:val="28"/>
          <w:szCs w:val="28"/>
        </w:rPr>
        <w:t>编号：</w:t>
      </w:r>
      <w:r>
        <w:rPr>
          <w:rFonts w:cs="宋体" w:asciiTheme="minorEastAsia" w:hAnsiTheme="minorEastAsia" w:eastAsiaTheme="minorEastAsia"/>
          <w:b/>
          <w:bCs/>
          <w:kern w:val="0"/>
          <w:sz w:val="28"/>
          <w:szCs w:val="28"/>
          <w:u w:val="single"/>
        </w:rPr>
        <w:t>（由</w:t>
      </w:r>
      <w:r>
        <w:rPr>
          <w:rFonts w:hint="eastAsia" w:cs="宋体" w:asciiTheme="minorEastAsia" w:hAnsiTheme="minorEastAsia" w:eastAsiaTheme="minorEastAsia"/>
          <w:b/>
          <w:bCs/>
          <w:kern w:val="0"/>
          <w:sz w:val="28"/>
          <w:szCs w:val="28"/>
          <w:u w:val="single"/>
        </w:rPr>
        <w:t>供应商</w:t>
      </w:r>
      <w:r>
        <w:rPr>
          <w:rFonts w:cs="宋体" w:asciiTheme="minorEastAsia" w:hAnsiTheme="minorEastAsia" w:eastAsiaTheme="minorEastAsia"/>
          <w:b/>
          <w:bCs/>
          <w:kern w:val="0"/>
          <w:sz w:val="28"/>
          <w:szCs w:val="28"/>
          <w:u w:val="single"/>
        </w:rPr>
        <w:t>填写）</w:t>
      </w:r>
    </w:p>
    <w:p>
      <w:pPr>
        <w:widowControl/>
        <w:spacing w:line="360" w:lineRule="auto"/>
        <w:ind w:firstLine="1418"/>
        <w:jc w:val="left"/>
        <w:rPr>
          <w:rFonts w:cs="宋体" w:asciiTheme="minorEastAsia" w:hAnsiTheme="minorEastAsia" w:eastAsiaTheme="minorEastAsia"/>
          <w:kern w:val="0"/>
          <w:sz w:val="28"/>
          <w:szCs w:val="28"/>
        </w:rPr>
      </w:pPr>
      <w:r>
        <w:rPr>
          <w:rFonts w:cs="宋体" w:asciiTheme="minorEastAsia" w:hAnsiTheme="minorEastAsia" w:eastAsiaTheme="minorEastAsia"/>
          <w:b/>
          <w:bCs/>
          <w:kern w:val="0"/>
          <w:sz w:val="28"/>
          <w:szCs w:val="28"/>
        </w:rPr>
        <w:t>合</w:t>
      </w:r>
      <w:r>
        <w:rPr>
          <w:rFonts w:hint="eastAsia" w:cs="宋体" w:asciiTheme="minorEastAsia" w:hAnsiTheme="minorEastAsia" w:eastAsiaTheme="minorEastAsia"/>
          <w:b/>
          <w:bCs/>
          <w:kern w:val="0"/>
          <w:sz w:val="28"/>
          <w:szCs w:val="28"/>
        </w:rPr>
        <w:t xml:space="preserve"> </w:t>
      </w:r>
      <w:r>
        <w:rPr>
          <w:rFonts w:cs="宋体" w:asciiTheme="minorEastAsia" w:hAnsiTheme="minorEastAsia" w:eastAsiaTheme="minorEastAsia"/>
          <w:b/>
          <w:bCs/>
          <w:kern w:val="0"/>
          <w:sz w:val="28"/>
          <w:szCs w:val="28"/>
        </w:rPr>
        <w:t>同</w:t>
      </w:r>
      <w:r>
        <w:rPr>
          <w:rFonts w:hint="eastAsia" w:cs="宋体" w:asciiTheme="minorEastAsia" w:hAnsiTheme="minorEastAsia" w:eastAsiaTheme="minorEastAsia"/>
          <w:b/>
          <w:bCs/>
          <w:kern w:val="0"/>
          <w:sz w:val="28"/>
          <w:szCs w:val="28"/>
        </w:rPr>
        <w:t xml:space="preserve"> </w:t>
      </w:r>
      <w:r>
        <w:rPr>
          <w:rFonts w:cs="宋体" w:asciiTheme="minorEastAsia" w:hAnsiTheme="minorEastAsia" w:eastAsiaTheme="minorEastAsia"/>
          <w:b/>
          <w:bCs/>
          <w:kern w:val="0"/>
          <w:sz w:val="28"/>
          <w:szCs w:val="28"/>
        </w:rPr>
        <w:t>包：</w:t>
      </w:r>
      <w:r>
        <w:rPr>
          <w:rFonts w:cs="宋体" w:asciiTheme="minorEastAsia" w:hAnsiTheme="minorEastAsia" w:eastAsiaTheme="minorEastAsia"/>
          <w:b/>
          <w:bCs/>
          <w:kern w:val="0"/>
          <w:sz w:val="28"/>
          <w:szCs w:val="28"/>
          <w:u w:val="single"/>
        </w:rPr>
        <w:t>（由</w:t>
      </w:r>
      <w:r>
        <w:rPr>
          <w:rFonts w:hint="eastAsia" w:cs="宋体" w:asciiTheme="minorEastAsia" w:hAnsiTheme="minorEastAsia" w:eastAsiaTheme="minorEastAsia"/>
          <w:b/>
          <w:bCs/>
          <w:kern w:val="0"/>
          <w:sz w:val="28"/>
          <w:szCs w:val="28"/>
          <w:u w:val="single"/>
        </w:rPr>
        <w:t>供应商</w:t>
      </w:r>
      <w:r>
        <w:rPr>
          <w:rFonts w:cs="宋体" w:asciiTheme="minorEastAsia" w:hAnsiTheme="minorEastAsia" w:eastAsiaTheme="minorEastAsia"/>
          <w:b/>
          <w:bCs/>
          <w:kern w:val="0"/>
          <w:sz w:val="28"/>
          <w:szCs w:val="28"/>
          <w:u w:val="single"/>
        </w:rPr>
        <w:t>填写）</w:t>
      </w: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供应商</w:t>
      </w:r>
      <w:r>
        <w:rPr>
          <w:rFonts w:cs="宋体" w:asciiTheme="minorEastAsia" w:hAnsiTheme="minorEastAsia" w:eastAsiaTheme="minorEastAsia"/>
          <w:b/>
          <w:bCs/>
          <w:kern w:val="0"/>
          <w:sz w:val="28"/>
          <w:szCs w:val="28"/>
        </w:rPr>
        <w:t>：</w:t>
      </w:r>
      <w:r>
        <w:rPr>
          <w:rFonts w:cs="宋体" w:asciiTheme="minorEastAsia" w:hAnsiTheme="minorEastAsia" w:eastAsiaTheme="minorEastAsia"/>
          <w:b/>
          <w:bCs/>
          <w:kern w:val="0"/>
          <w:sz w:val="28"/>
          <w:szCs w:val="28"/>
          <w:u w:val="single"/>
        </w:rPr>
        <w:t>（填写“全称”）</w:t>
      </w:r>
    </w:p>
    <w:p>
      <w:pPr>
        <w:widowControl/>
        <w:spacing w:line="360" w:lineRule="auto"/>
        <w:jc w:val="center"/>
        <w:rPr>
          <w:rFonts w:cs="宋体" w:asciiTheme="minorEastAsia" w:hAnsiTheme="minorEastAsia" w:eastAsiaTheme="minorEastAsia"/>
          <w:b/>
          <w:bCs/>
          <w:kern w:val="0"/>
          <w:sz w:val="28"/>
          <w:szCs w:val="28"/>
        </w:rPr>
      </w:pPr>
      <w:r>
        <w:rPr>
          <w:rFonts w:cs="宋体" w:asciiTheme="minorEastAsia" w:hAnsiTheme="minorEastAsia" w:eastAsiaTheme="minorEastAsia"/>
          <w:b/>
          <w:bCs/>
          <w:kern w:val="0"/>
          <w:sz w:val="28"/>
          <w:szCs w:val="28"/>
          <w:u w:val="single"/>
        </w:rPr>
        <w:t>（由</w:t>
      </w:r>
      <w:r>
        <w:rPr>
          <w:rFonts w:hint="eastAsia" w:cs="宋体" w:asciiTheme="minorEastAsia" w:hAnsiTheme="minorEastAsia" w:eastAsiaTheme="minorEastAsia"/>
          <w:b/>
          <w:bCs/>
          <w:kern w:val="0"/>
          <w:sz w:val="28"/>
          <w:szCs w:val="28"/>
          <w:u w:val="single"/>
        </w:rPr>
        <w:t>供应商</w:t>
      </w:r>
      <w:r>
        <w:rPr>
          <w:rFonts w:cs="宋体" w:asciiTheme="minorEastAsia" w:hAnsiTheme="minorEastAsia" w:eastAsiaTheme="minorEastAsia"/>
          <w:b/>
          <w:bCs/>
          <w:kern w:val="0"/>
          <w:sz w:val="28"/>
          <w:szCs w:val="28"/>
          <w:u w:val="single"/>
        </w:rPr>
        <w:t>填写）</w:t>
      </w:r>
      <w:r>
        <w:rPr>
          <w:rFonts w:cs="宋体" w:asciiTheme="minorEastAsia" w:hAnsiTheme="minorEastAsia" w:eastAsiaTheme="minorEastAsia"/>
          <w:b/>
          <w:bCs/>
          <w:kern w:val="0"/>
          <w:sz w:val="28"/>
          <w:szCs w:val="28"/>
        </w:rPr>
        <w:t>年</w:t>
      </w:r>
      <w:r>
        <w:rPr>
          <w:rFonts w:cs="宋体" w:asciiTheme="minorEastAsia" w:hAnsiTheme="minorEastAsia" w:eastAsiaTheme="minorEastAsia"/>
          <w:b/>
          <w:bCs/>
          <w:kern w:val="0"/>
          <w:sz w:val="28"/>
          <w:szCs w:val="28"/>
          <w:u w:val="single"/>
        </w:rPr>
        <w:t>（由</w:t>
      </w:r>
      <w:r>
        <w:rPr>
          <w:rFonts w:hint="eastAsia" w:cs="宋体" w:asciiTheme="minorEastAsia" w:hAnsiTheme="minorEastAsia" w:eastAsiaTheme="minorEastAsia"/>
          <w:b/>
          <w:bCs/>
          <w:kern w:val="0"/>
          <w:sz w:val="28"/>
          <w:szCs w:val="28"/>
          <w:u w:val="single"/>
        </w:rPr>
        <w:t>供应商</w:t>
      </w:r>
      <w:r>
        <w:rPr>
          <w:rFonts w:cs="宋体" w:asciiTheme="minorEastAsia" w:hAnsiTheme="minorEastAsia" w:eastAsiaTheme="minorEastAsia"/>
          <w:b/>
          <w:bCs/>
          <w:kern w:val="0"/>
          <w:sz w:val="28"/>
          <w:szCs w:val="28"/>
          <w:u w:val="single"/>
        </w:rPr>
        <w:t>填写）</w:t>
      </w:r>
      <w:r>
        <w:rPr>
          <w:rFonts w:cs="宋体" w:asciiTheme="minorEastAsia" w:hAnsiTheme="minorEastAsia" w:eastAsiaTheme="minorEastAsia"/>
          <w:b/>
          <w:bCs/>
          <w:kern w:val="0"/>
          <w:sz w:val="28"/>
          <w:szCs w:val="28"/>
        </w:rPr>
        <w:t>月</w:t>
      </w:r>
    </w:p>
    <w:p>
      <w:pPr>
        <w:widowControl/>
        <w:spacing w:line="360" w:lineRule="auto"/>
        <w:jc w:val="center"/>
        <w:rPr>
          <w:rFonts w:cs="宋体" w:asciiTheme="minorEastAsia" w:hAnsiTheme="minorEastAsia" w:eastAsiaTheme="minorEastAsia"/>
          <w:kern w:val="0"/>
          <w:sz w:val="28"/>
          <w:szCs w:val="28"/>
        </w:rPr>
        <w:sectPr>
          <w:pgSz w:w="11906" w:h="16838"/>
          <w:pgMar w:top="1418" w:right="1418" w:bottom="1418" w:left="1418" w:header="851" w:footer="992" w:gutter="0"/>
          <w:cols w:space="720" w:num="1"/>
          <w:titlePg/>
          <w:docGrid w:linePitch="312" w:charSpace="0"/>
        </w:sectPr>
      </w:pPr>
    </w:p>
    <w:p>
      <w:pPr>
        <w:widowControl/>
        <w:spacing w:before="100" w:beforeAutospacing="1" w:after="100" w:afterAutospacing="1"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目  录</w:t>
      </w:r>
    </w:p>
    <w:p>
      <w:pPr>
        <w:widowControl/>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一、响应函</w:t>
      </w:r>
    </w:p>
    <w:p>
      <w:pPr>
        <w:widowControl/>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二、报价文件</w:t>
      </w:r>
    </w:p>
    <w:p>
      <w:pPr>
        <w:widowControl/>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三、资格证明文件</w:t>
      </w:r>
    </w:p>
    <w:p>
      <w:pPr>
        <w:widowControl/>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eastAsia="zh-CN"/>
        </w:rPr>
        <w:t>四</w:t>
      </w:r>
      <w:r>
        <w:rPr>
          <w:rFonts w:hint="eastAsia" w:cs="宋体" w:asciiTheme="minorEastAsia" w:hAnsiTheme="minorEastAsia" w:eastAsiaTheme="minorEastAsia"/>
          <w:kern w:val="0"/>
          <w:sz w:val="28"/>
          <w:szCs w:val="28"/>
        </w:rPr>
        <w:t>、技术和商务偏离表</w:t>
      </w:r>
    </w:p>
    <w:p>
      <w:pPr>
        <w:widowControl/>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eastAsia="zh-CN"/>
        </w:rPr>
        <w:t>五</w:t>
      </w:r>
      <w:r>
        <w:rPr>
          <w:rFonts w:hint="eastAsia" w:cs="宋体" w:asciiTheme="minorEastAsia" w:hAnsiTheme="minorEastAsia" w:eastAsiaTheme="minorEastAsia"/>
          <w:kern w:val="0"/>
          <w:sz w:val="28"/>
          <w:szCs w:val="28"/>
        </w:rPr>
        <w:t>、相关技术、商务、服务响应承诺及资料</w:t>
      </w:r>
    </w:p>
    <w:p>
      <w:pPr>
        <w:widowControl/>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eastAsia="zh-CN"/>
        </w:rPr>
        <w:t>六</w:t>
      </w:r>
      <w:r>
        <w:rPr>
          <w:rFonts w:hint="eastAsia" w:cs="宋体" w:asciiTheme="minorEastAsia" w:hAnsiTheme="minorEastAsia" w:eastAsiaTheme="minorEastAsia"/>
          <w:kern w:val="0"/>
          <w:sz w:val="28"/>
          <w:szCs w:val="28"/>
        </w:rPr>
        <w:t>、供应商提交的其他资料</w:t>
      </w:r>
    </w:p>
    <w:p>
      <w:pPr>
        <w:widowControl/>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eastAsia="zh-CN"/>
        </w:rPr>
        <w:t>七</w:t>
      </w:r>
      <w:r>
        <w:rPr>
          <w:rFonts w:hint="eastAsia" w:cs="宋体" w:asciiTheme="minorEastAsia" w:hAnsiTheme="minorEastAsia" w:eastAsiaTheme="minorEastAsia"/>
          <w:kern w:val="0"/>
          <w:sz w:val="28"/>
          <w:szCs w:val="28"/>
        </w:rPr>
        <w:t>、要求作为响应文件组成部分的其他内容（若有）</w:t>
      </w:r>
    </w:p>
    <w:p>
      <w:pPr>
        <w:rPr>
          <w:kern w:val="0"/>
        </w:rPr>
      </w:pPr>
      <w:r>
        <w:rPr>
          <w:kern w:val="0"/>
        </w:rPr>
        <w:t> </w:t>
      </w:r>
    </w:p>
    <w:p>
      <w:pPr>
        <w:rPr>
          <w:kern w:val="0"/>
        </w:rPr>
      </w:pPr>
    </w:p>
    <w:p>
      <w:p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w:t>
      </w:r>
      <w:r>
        <w:rPr>
          <w:rFonts w:hint="eastAsia" w:cs="宋体" w:asciiTheme="minorEastAsia" w:hAnsiTheme="minorEastAsia" w:eastAsiaTheme="minorEastAsia"/>
          <w:b/>
          <w:bCs/>
          <w:kern w:val="0"/>
          <w:sz w:val="28"/>
          <w:szCs w:val="28"/>
        </w:rPr>
        <w:t>响应函</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w:t>
      </w:r>
      <w:r>
        <w:rPr>
          <w:rFonts w:cs="宋体" w:asciiTheme="minorEastAsia" w:hAnsiTheme="minorEastAsia" w:eastAsiaTheme="minorEastAsia"/>
          <w:kern w:val="0"/>
          <w:sz w:val="24"/>
          <w:u w:val="single"/>
        </w:rPr>
        <w:t>采购人</w:t>
      </w:r>
      <w:r>
        <w:rPr>
          <w:rFonts w:hint="eastAsia" w:cs="宋体" w:asciiTheme="minorEastAsia" w:hAnsiTheme="minorEastAsia" w:eastAsiaTheme="minorEastAsia"/>
          <w:kern w:val="0"/>
          <w:sz w:val="24"/>
          <w:u w:val="single"/>
        </w:rPr>
        <w:t>）</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1.根据贵方为</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项目（项目编号</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）的采购公告（或采购邀请书），我方签字代表</w:t>
      </w:r>
      <w:r>
        <w:rPr>
          <w:rFonts w:cs="宋体" w:asciiTheme="minorEastAsia" w:hAnsiTheme="minorEastAsia" w:eastAsiaTheme="minorEastAsia"/>
          <w:kern w:val="0"/>
          <w:sz w:val="24"/>
          <w:u w:val="single"/>
        </w:rPr>
        <w:t>     （全名、职务）</w:t>
      </w:r>
      <w:r>
        <w:rPr>
          <w:rFonts w:cs="宋体" w:asciiTheme="minorEastAsia" w:hAnsiTheme="minorEastAsia" w:eastAsiaTheme="minorEastAsia"/>
          <w:kern w:val="0"/>
          <w:sz w:val="24"/>
        </w:rPr>
        <w:t>经正式授权并代表的供应商</w:t>
      </w:r>
      <w:r>
        <w:rPr>
          <w:rFonts w:cs="宋体" w:asciiTheme="minorEastAsia" w:hAnsiTheme="minorEastAsia" w:eastAsiaTheme="minorEastAsia"/>
          <w:kern w:val="0"/>
          <w:sz w:val="24"/>
          <w:u w:val="single"/>
        </w:rPr>
        <w:t>    （供应商名称、地址）</w:t>
      </w:r>
      <w:r>
        <w:rPr>
          <w:rFonts w:cs="宋体" w:asciiTheme="minorEastAsia" w:hAnsiTheme="minorEastAsia" w:eastAsiaTheme="minorEastAsia"/>
          <w:kern w:val="0"/>
          <w:sz w:val="24"/>
        </w:rPr>
        <w:t>提交包含下述内容的首次响应文件纸质文本正本</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套，副本</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套及电子文档</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套。</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（1）响应函</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（2）报价</w:t>
      </w:r>
      <w:r>
        <w:rPr>
          <w:rFonts w:hint="eastAsia" w:cs="宋体" w:asciiTheme="minorEastAsia" w:hAnsiTheme="minorEastAsia" w:eastAsiaTheme="minorEastAsia"/>
          <w:kern w:val="0"/>
          <w:sz w:val="24"/>
        </w:rPr>
        <w:t>文件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（3）资格证明文件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（4）磋商保证金凭证</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（5）技术和商务偏离表</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（6）相关技术、商务、服务响应承诺及资料</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（7）供应商提交的其他资料</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（8）按照磋商文件规定，要求作为响应文件组成部分的其他内容（若有）</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2.据此函，我方宣布响应承诺如下：</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2.3我方承诺：递交的所有响应文件（包括首次响应文件、补充澄清、最后报价等响应文件）在竞争性磋商须知前附表第</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2.4我方已经按照磋商文件要求提交磋商保证金。我方如果发生任何竞争性磋商文件中所述不予退还磋商保证金的情况，则我方的磋商保证金将被贵方不予退还，我方对此无异议。</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2.5我方愿意向贵方提供任何与本项目磋商采购有关的数据或资料。若贵方需要，我方愿意提供我方作出的一切承诺的证明材料。</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通信地址</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邮编：</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   传真号：</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rPr>
        <w:t xml:space="preserve">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联系电话（固定电话和移动电话）：</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rPr>
        <w:t xml:space="preserve">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供应商代表：</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（签字）</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供应商代表电子信箱：</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 xml:space="preserve">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  （全称并加盖公章）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日  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 </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 </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widowControl/>
        <w:spacing w:line="360" w:lineRule="auto"/>
        <w:jc w:val="left"/>
        <w:rPr>
          <w:rFonts w:cs="宋体" w:asciiTheme="minorEastAsia" w:hAnsiTheme="minorEastAsia" w:eastAsiaTheme="minorEastAsia"/>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二、报价文件</w:t>
      </w:r>
    </w:p>
    <w:p>
      <w:pPr>
        <w:widowControl/>
        <w:spacing w:before="50" w:after="50" w:line="360" w:lineRule="auto"/>
        <w:jc w:val="center"/>
        <w:rPr>
          <w:rFonts w:cs="宋体" w:asciiTheme="minorEastAsia" w:hAnsiTheme="minorEastAsia" w:eastAsiaTheme="minorEastAsia"/>
          <w:b/>
          <w:kern w:val="0"/>
          <w:sz w:val="28"/>
          <w:szCs w:val="28"/>
        </w:r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二-1、</w:t>
      </w:r>
      <w:r>
        <w:rPr>
          <w:rFonts w:cs="宋体" w:asciiTheme="minorEastAsia" w:hAnsiTheme="minorEastAsia" w:eastAsiaTheme="minorEastAsia"/>
          <w:b/>
          <w:kern w:val="0"/>
          <w:sz w:val="28"/>
          <w:szCs w:val="28"/>
        </w:rPr>
        <w:t>报价一览表</w:t>
      </w:r>
    </w:p>
    <w:p>
      <w:pPr>
        <w:widowControl/>
        <w:spacing w:before="50" w:after="50" w:line="360" w:lineRule="auto"/>
        <w:jc w:val="left"/>
        <w:rPr>
          <w:rFonts w:ascii="宋体" w:hAnsi="宋体" w:cs="宋体"/>
          <w:kern w:val="0"/>
          <w:sz w:val="24"/>
        </w:rPr>
      </w:pPr>
      <w:r>
        <w:rPr>
          <w:rFonts w:ascii="宋体" w:hAnsi="宋体" w:cs="宋体"/>
          <w:kern w:val="0"/>
          <w:sz w:val="24"/>
        </w:rPr>
        <w:t>项目编号</w:t>
      </w:r>
      <w:r>
        <w:rPr>
          <w:rFonts w:hint="eastAsia" w:ascii="宋体" w:hAnsi="宋体" w:cs="宋体"/>
          <w:kern w:val="0"/>
          <w:sz w:val="24"/>
        </w:rPr>
        <w:t>：</w:t>
      </w:r>
      <w:r>
        <w:rPr>
          <w:rFonts w:ascii="宋体" w:hAnsi="宋体" w:cs="宋体"/>
          <w:kern w:val="0"/>
          <w:sz w:val="24"/>
          <w:u w:val="single"/>
        </w:rPr>
        <w:t>       </w:t>
      </w:r>
      <w:r>
        <w:rPr>
          <w:rFonts w:hint="eastAsia" w:ascii="宋体" w:hAnsi="宋体" w:cs="宋体"/>
          <w:kern w:val="0"/>
          <w:sz w:val="24"/>
          <w:u w:val="single"/>
        </w:rPr>
        <w:t xml:space="preserve">      </w:t>
      </w:r>
      <w:r>
        <w:rPr>
          <w:rFonts w:ascii="宋体" w:hAnsi="宋体" w:cs="宋体"/>
          <w:kern w:val="0"/>
          <w:sz w:val="24"/>
          <w:u w:val="single"/>
        </w:rPr>
        <w:t>  </w:t>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货币单位：元人民币</w:t>
      </w:r>
    </w:p>
    <w:tbl>
      <w:tblPr>
        <w:tblStyle w:val="39"/>
        <w:tblW w:w="7554"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1512"/>
        <w:gridCol w:w="2551"/>
        <w:gridCol w:w="2410"/>
        <w:gridCol w:w="1081"/>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合同包</w:t>
            </w:r>
          </w:p>
        </w:tc>
        <w:tc>
          <w:tcPr>
            <w:tcW w:w="2551"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首次报价</w:t>
            </w:r>
          </w:p>
        </w:tc>
        <w:tc>
          <w:tcPr>
            <w:tcW w:w="2410"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交货期/工期/项目完成时间/服务时间</w:t>
            </w:r>
          </w:p>
        </w:tc>
        <w:tc>
          <w:tcPr>
            <w:tcW w:w="1081"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备注</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151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w:t>
            </w:r>
          </w:p>
        </w:tc>
        <w:tc>
          <w:tcPr>
            <w:tcW w:w="255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c>
          <w:tcPr>
            <w:tcW w:w="24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c>
          <w:tcPr>
            <w:tcW w:w="108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151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Calibri" w:asciiTheme="minorEastAsia" w:hAnsiTheme="minorEastAsia" w:eastAsiaTheme="minorEastAsia"/>
                <w:kern w:val="0"/>
                <w:sz w:val="24"/>
              </w:rPr>
              <w:t>…</w:t>
            </w:r>
          </w:p>
        </w:tc>
        <w:tc>
          <w:tcPr>
            <w:tcW w:w="255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c>
          <w:tcPr>
            <w:tcW w:w="24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c>
          <w:tcPr>
            <w:tcW w:w="108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151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Calibri" w:asciiTheme="minorEastAsia" w:hAnsiTheme="minorEastAsia" w:eastAsiaTheme="minorEastAsia"/>
                <w:kern w:val="0"/>
                <w:sz w:val="24"/>
              </w:rPr>
              <w:t>…</w:t>
            </w:r>
          </w:p>
        </w:tc>
        <w:tc>
          <w:tcPr>
            <w:tcW w:w="255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c>
          <w:tcPr>
            <w:tcW w:w="24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c>
          <w:tcPr>
            <w:tcW w:w="108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151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Calibri" w:asciiTheme="minorEastAsia" w:hAnsiTheme="minorEastAsia" w:eastAsiaTheme="minorEastAsia"/>
                <w:kern w:val="0"/>
                <w:sz w:val="24"/>
              </w:rPr>
              <w:t>…</w:t>
            </w:r>
          </w:p>
        </w:tc>
        <w:tc>
          <w:tcPr>
            <w:tcW w:w="255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c>
          <w:tcPr>
            <w:tcW w:w="24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c>
          <w:tcPr>
            <w:tcW w:w="108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151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Calibri" w:asciiTheme="minorEastAsia" w:hAnsiTheme="minorEastAsia" w:eastAsiaTheme="minorEastAsia"/>
                <w:kern w:val="0"/>
                <w:sz w:val="24"/>
              </w:rPr>
              <w:t>…</w:t>
            </w:r>
          </w:p>
        </w:tc>
        <w:tc>
          <w:tcPr>
            <w:tcW w:w="255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c>
          <w:tcPr>
            <w:tcW w:w="24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c>
          <w:tcPr>
            <w:tcW w:w="108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bl>
    <w:p>
      <w:pPr>
        <w:widowControl/>
        <w:spacing w:line="360" w:lineRule="auto"/>
        <w:jc w:val="left"/>
        <w:rPr>
          <w:rFonts w:ascii="宋体" w:hAnsi="宋体" w:cs="宋体"/>
          <w:kern w:val="0"/>
          <w:sz w:val="24"/>
        </w:rPr>
      </w:pPr>
      <w:r>
        <w:rPr>
          <w:rFonts w:ascii="宋体" w:hAnsi="宋体" w:cs="宋体"/>
          <w:kern w:val="0"/>
          <w:sz w:val="24"/>
        </w:rPr>
        <w:t>备注：详细报价书另纸详列，格式自拟。</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u w:val="single"/>
        </w:rPr>
      </w:pPr>
      <w:r>
        <w:rPr>
          <w:rFonts w:ascii="宋体" w:hAnsi="宋体" w:cs="宋体"/>
          <w:kern w:val="0"/>
          <w:sz w:val="24"/>
        </w:rPr>
        <w:t>供应商名称（全称加盖单位公章）：</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rPr>
      </w:pPr>
      <w:r>
        <w:rPr>
          <w:rFonts w:cs="宋体" w:asciiTheme="minorEastAsia" w:hAnsiTheme="minorEastAsia" w:eastAsiaTheme="minorEastAsia"/>
          <w:kern w:val="0"/>
          <w:sz w:val="24"/>
        </w:rPr>
        <w:t>日  </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期：</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年</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月</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日</w:t>
      </w:r>
      <w:r>
        <w:rPr>
          <w:rFonts w:ascii="宋体" w:hAnsi="宋体" w:cs="宋体"/>
          <w:kern w:val="0"/>
          <w:sz w:val="24"/>
          <w:u w:val="single"/>
        </w:rPr>
        <w:t> </w:t>
      </w:r>
    </w:p>
    <w:p>
      <w:pPr>
        <w:widowControl/>
        <w:spacing w:line="360" w:lineRule="auto"/>
        <w:jc w:val="left"/>
        <w:rPr>
          <w:rFonts w:ascii="宋体" w:hAnsi="宋体" w:cs="宋体"/>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二-2、</w:t>
      </w:r>
      <w:r>
        <w:rPr>
          <w:rFonts w:cs="宋体" w:asciiTheme="minorEastAsia" w:hAnsiTheme="minorEastAsia" w:eastAsiaTheme="minorEastAsia"/>
          <w:b/>
          <w:kern w:val="0"/>
          <w:sz w:val="28"/>
          <w:szCs w:val="28"/>
        </w:rPr>
        <w:t>详细报价书</w:t>
      </w:r>
    </w:p>
    <w:p>
      <w:pPr>
        <w:widowControl/>
        <w:spacing w:before="50" w:after="50" w:line="360" w:lineRule="auto"/>
        <w:jc w:val="center"/>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 </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说明：</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如果对详细报价书有统一格式要求的，可以进行规定或附表。如果没有特别要求的，则格式由供应商根据项目特点自行拟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对于不能详细列明采购标的的技术、服务要求的磋商采购项目或者如优惠率磋商、单价磋商等特殊类型的磋商采购项目，由供应商根据磋商文件的具体规定和项目特点提交详细报价书，采购人如果对详细报价书有统一格式要求的，可以进行规定或附表。如果没有特别要求的，则格式由供应商根据项目特点自行拟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jc w:val="left"/>
        <w:rPr>
          <w:rFonts w:ascii="宋体" w:hAnsi="宋体" w:cs="宋体"/>
          <w:kern w:val="0"/>
          <w:sz w:val="24"/>
          <w:u w:val="single"/>
        </w:rPr>
      </w:pPr>
      <w:r>
        <w:rPr>
          <w:rFonts w:ascii="宋体" w:hAnsi="宋体" w:cs="宋体"/>
          <w:kern w:val="0"/>
          <w:sz w:val="24"/>
        </w:rPr>
        <w:t>供应商名称（全称加盖单位公章）：</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rPr>
      </w:pPr>
      <w:r>
        <w:rPr>
          <w:rFonts w:cs="宋体" w:asciiTheme="minorEastAsia" w:hAnsiTheme="minorEastAsia" w:eastAsiaTheme="minorEastAsia"/>
          <w:kern w:val="0"/>
          <w:sz w:val="24"/>
        </w:rPr>
        <w:t>日  </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期：</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年</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月</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日</w:t>
      </w:r>
      <w:r>
        <w:rPr>
          <w:rFonts w:ascii="宋体" w:hAnsi="宋体" w:cs="宋体"/>
          <w:kern w:val="0"/>
          <w:sz w:val="24"/>
          <w:u w:val="single"/>
        </w:rPr>
        <w:t> </w:t>
      </w:r>
    </w:p>
    <w:p>
      <w:pPr>
        <w:widowControl/>
        <w:spacing w:line="360" w:lineRule="auto"/>
        <w:jc w:val="left"/>
        <w:rPr>
          <w:rFonts w:cs="宋体" w:asciiTheme="minorEastAsia" w:hAnsiTheme="minorEastAsia" w:eastAsiaTheme="minorEastAsia"/>
          <w:kern w:val="0"/>
          <w:sz w:val="24"/>
        </w:rPr>
      </w:pPr>
    </w:p>
    <w:p>
      <w:pPr>
        <w:spacing w:line="360" w:lineRule="auto"/>
        <w:rPr>
          <w:rFonts w:asciiTheme="minorEastAsia" w:hAnsiTheme="minorEastAsia" w:eastAsiaTheme="minorEastAsia"/>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二</w:t>
      </w:r>
      <w:r>
        <w:rPr>
          <w:rFonts w:hint="eastAsia" w:cs="宋体" w:asciiTheme="minorEastAsia" w:hAnsiTheme="minorEastAsia" w:eastAsiaTheme="minorEastAsia"/>
          <w:b/>
          <w:kern w:val="0"/>
          <w:sz w:val="28"/>
          <w:szCs w:val="28"/>
        </w:rPr>
        <w:t>-3</w:t>
      </w:r>
      <w:r>
        <w:rPr>
          <w:rFonts w:cs="宋体" w:asciiTheme="minorEastAsia" w:hAnsiTheme="minorEastAsia" w:eastAsiaTheme="minorEastAsia"/>
          <w:b/>
          <w:kern w:val="0"/>
          <w:sz w:val="28"/>
          <w:szCs w:val="28"/>
        </w:rPr>
        <w:t>、磋商文件规定的价格扣除或加分证明材料（若有）</w:t>
      </w: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二-3-1、</w:t>
      </w:r>
      <w:r>
        <w:rPr>
          <w:rFonts w:cs="宋体" w:asciiTheme="minorEastAsia" w:hAnsiTheme="minorEastAsia" w:eastAsiaTheme="minorEastAsia"/>
          <w:b/>
          <w:kern w:val="0"/>
          <w:sz w:val="28"/>
          <w:szCs w:val="28"/>
        </w:rPr>
        <w:t>小型、微型企业产品等价格扣除证明材料（若有）</w:t>
      </w:r>
    </w:p>
    <w:p>
      <w:pPr>
        <w:widowControl/>
        <w:spacing w:before="50" w:after="50" w:line="360" w:lineRule="auto"/>
        <w:jc w:val="center"/>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中小企业声明函（价格扣除适用，若有）</w:t>
      </w:r>
    </w:p>
    <w:p>
      <w:pPr>
        <w:spacing w:beforeLines="100" w:afterLines="100"/>
        <w:jc w:val="center"/>
        <w:rPr>
          <w:rFonts w:ascii="宋体" w:hAnsi="宋体"/>
          <w:b/>
          <w:spacing w:val="6"/>
          <w:sz w:val="32"/>
          <w:szCs w:val="32"/>
        </w:rPr>
      </w:pPr>
      <w:r>
        <w:rPr>
          <w:rFonts w:ascii="宋体" w:hAnsi="宋体" w:cs="宋体"/>
          <w:b/>
          <w:bCs/>
          <w:kern w:val="0"/>
          <w:sz w:val="16"/>
          <w:szCs w:val="16"/>
        </w:rPr>
        <w:t> </w:t>
      </w:r>
      <w:r>
        <w:rPr>
          <w:rFonts w:hint="eastAsia" w:ascii="宋体" w:hAnsi="宋体"/>
          <w:b/>
          <w:spacing w:val="6"/>
          <w:sz w:val="32"/>
          <w:szCs w:val="32"/>
        </w:rPr>
        <w:t>中小企业声明函（服务）</w:t>
      </w:r>
    </w:p>
    <w:p>
      <w:pPr>
        <w:spacing w:line="360" w:lineRule="auto"/>
        <w:ind w:firstLine="480" w:firstLineChars="200"/>
        <w:rPr>
          <w:rFonts w:ascii="宋体" w:hAnsi="宋体"/>
          <w:sz w:val="24"/>
          <w:szCs w:val="32"/>
        </w:rPr>
      </w:pPr>
      <w:r>
        <w:rPr>
          <w:rFonts w:hint="eastAsia" w:ascii="宋体" w:hAnsi="宋体"/>
          <w:sz w:val="24"/>
          <w:szCs w:val="32"/>
        </w:rPr>
        <w:t>本公司（联合体）郑重声明，根据《政府采购促进中小企业发展管理办法》（财库〔2020〕46 号）的规定，本公司（联合体）参加【厦门市民政局】的【20</w:t>
      </w:r>
      <w:r>
        <w:rPr>
          <w:rFonts w:hint="eastAsia" w:ascii="宋体" w:hAnsi="宋体"/>
          <w:sz w:val="24"/>
          <w:szCs w:val="32"/>
          <w:lang w:val="en-US" w:eastAsia="zh-CN"/>
        </w:rPr>
        <w:t>5</w:t>
      </w:r>
      <w:r>
        <w:rPr>
          <w:rFonts w:hint="eastAsia" w:ascii="宋体" w:hAnsi="宋体"/>
          <w:sz w:val="24"/>
          <w:szCs w:val="32"/>
        </w:rPr>
        <w:t>年度</w:t>
      </w:r>
      <w:r>
        <w:rPr>
          <w:rFonts w:hint="eastAsia" w:ascii="宋体" w:hAnsi="宋体"/>
          <w:sz w:val="24"/>
          <w:szCs w:val="32"/>
          <w:lang w:eastAsia="zh-CN"/>
        </w:rPr>
        <w:t>内部</w:t>
      </w:r>
      <w:r>
        <w:rPr>
          <w:rFonts w:hint="eastAsia" w:ascii="宋体" w:hAnsi="宋体"/>
          <w:sz w:val="24"/>
          <w:szCs w:val="32"/>
        </w:rPr>
        <w:t>审计服务项目】采购活动，服务全部由符合政策要求的中小企业承接。相关企业（含联合体中的中小企业、签订分包意向协议的中小企业）的具体情况如下：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sz w:val="24"/>
          <w:szCs w:val="32"/>
        </w:rPr>
      </w:pPr>
      <w:r>
        <w:rPr>
          <w:rFonts w:hint="eastAsia" w:ascii="宋体" w:hAnsi="宋体"/>
          <w:sz w:val="24"/>
          <w:szCs w:val="32"/>
        </w:rPr>
        <w:t>1.【20</w:t>
      </w:r>
      <w:r>
        <w:rPr>
          <w:rFonts w:hint="eastAsia" w:ascii="宋体" w:hAnsi="宋体"/>
          <w:sz w:val="24"/>
          <w:szCs w:val="32"/>
          <w:lang w:val="en-US" w:eastAsia="zh-CN"/>
        </w:rPr>
        <w:t>25</w:t>
      </w:r>
      <w:r>
        <w:rPr>
          <w:rFonts w:hint="eastAsia" w:ascii="宋体" w:hAnsi="宋体"/>
          <w:sz w:val="24"/>
          <w:szCs w:val="32"/>
        </w:rPr>
        <w:t>年度</w:t>
      </w:r>
      <w:r>
        <w:rPr>
          <w:rFonts w:hint="eastAsia" w:ascii="宋体" w:hAnsi="宋体"/>
          <w:sz w:val="24"/>
          <w:szCs w:val="32"/>
          <w:lang w:eastAsia="zh-CN"/>
        </w:rPr>
        <w:t>内部</w:t>
      </w:r>
      <w:r>
        <w:rPr>
          <w:rFonts w:hint="eastAsia" w:ascii="宋体" w:hAnsi="宋体"/>
          <w:sz w:val="24"/>
          <w:szCs w:val="32"/>
        </w:rPr>
        <w:t>审计服务项目】，属于【</w:t>
      </w:r>
      <w:r>
        <w:rPr>
          <w:rFonts w:hint="eastAsia" w:ascii="宋体" w:hAnsi="宋体"/>
          <w:sz w:val="24"/>
        </w:rPr>
        <w:t>租赁和商务服务业</w:t>
      </w:r>
      <w:r>
        <w:rPr>
          <w:rFonts w:hint="eastAsia" w:ascii="宋体" w:hAnsi="宋体"/>
          <w:sz w:val="24"/>
          <w:szCs w:val="32"/>
        </w:rPr>
        <w:t>】；承接企业为【  】，从业人员【  】人，营业收入为【  】万元，资产总额为【  】万元，属于【中型企业、小型企业、微型企业】（根据情况选择一项填写）；</w:t>
      </w:r>
    </w:p>
    <w:p>
      <w:pPr>
        <w:spacing w:line="360" w:lineRule="auto"/>
        <w:ind w:firstLine="480" w:firstLineChars="200"/>
        <w:rPr>
          <w:rFonts w:ascii="宋体" w:hAnsi="宋体"/>
          <w:sz w:val="24"/>
          <w:szCs w:val="32"/>
        </w:rPr>
      </w:pPr>
      <w:r>
        <w:rPr>
          <w:rFonts w:hint="eastAsia" w:ascii="宋体" w:hAnsi="宋体"/>
          <w:sz w:val="24"/>
          <w:szCs w:val="32"/>
        </w:rPr>
        <w:t>以上企业，不属于大企业的分支机构，不存在控股股东为大企业的情形，也不存在与大企业的负责人为同一人的情形。</w:t>
      </w:r>
    </w:p>
    <w:p>
      <w:pPr>
        <w:spacing w:line="360" w:lineRule="auto"/>
        <w:ind w:firstLine="480" w:firstLineChars="200"/>
        <w:rPr>
          <w:rFonts w:ascii="宋体" w:hAnsi="宋体"/>
          <w:sz w:val="24"/>
          <w:szCs w:val="32"/>
        </w:rPr>
      </w:pPr>
      <w:r>
        <w:rPr>
          <w:rFonts w:hint="eastAsia" w:ascii="宋体" w:hAnsi="宋体"/>
          <w:sz w:val="24"/>
          <w:szCs w:val="32"/>
        </w:rPr>
        <w:t>本企业对上述声明内容的真实性负责。如有虚假，将依法承担相应责任。</w:t>
      </w:r>
    </w:p>
    <w:p>
      <w:pPr>
        <w:ind w:firstLine="4080" w:firstLineChars="1700"/>
        <w:rPr>
          <w:rFonts w:ascii="宋体" w:hAnsi="宋体"/>
          <w:sz w:val="24"/>
          <w:szCs w:val="32"/>
          <w:u w:val="single"/>
        </w:rPr>
      </w:pPr>
      <w:r>
        <w:rPr>
          <w:rFonts w:hint="eastAsia" w:ascii="宋体" w:hAnsi="宋体"/>
          <w:sz w:val="24"/>
          <w:szCs w:val="32"/>
        </w:rPr>
        <w:t>企业名称（盖章）：</w:t>
      </w:r>
      <w:r>
        <w:rPr>
          <w:rFonts w:hint="eastAsia" w:ascii="宋体" w:hAnsi="宋体"/>
          <w:sz w:val="24"/>
          <w:szCs w:val="32"/>
          <w:u w:val="single"/>
        </w:rPr>
        <w:t xml:space="preserve">              </w:t>
      </w:r>
    </w:p>
    <w:p>
      <w:pPr>
        <w:ind w:firstLine="4080" w:firstLineChars="1700"/>
        <w:rPr>
          <w:rFonts w:ascii="宋体" w:hAnsi="宋体"/>
          <w:sz w:val="24"/>
          <w:szCs w:val="32"/>
          <w:u w:val="single"/>
        </w:rPr>
      </w:pPr>
      <w:r>
        <w:rPr>
          <w:rFonts w:hint="eastAsia" w:ascii="宋体" w:hAnsi="宋体"/>
          <w:sz w:val="24"/>
          <w:szCs w:val="32"/>
        </w:rPr>
        <w:t>日期：</w:t>
      </w:r>
      <w:r>
        <w:rPr>
          <w:rFonts w:hint="eastAsia" w:ascii="宋体" w:hAnsi="宋体"/>
          <w:sz w:val="24"/>
          <w:szCs w:val="32"/>
          <w:u w:val="single"/>
        </w:rPr>
        <w:t xml:space="preserve">                         </w:t>
      </w:r>
    </w:p>
    <w:p>
      <w:pPr>
        <w:spacing w:line="360" w:lineRule="auto"/>
        <w:rPr>
          <w:rFonts w:ascii="宋体" w:hAnsi="宋体"/>
          <w:sz w:val="24"/>
        </w:rPr>
      </w:pPr>
      <w:r>
        <w:rPr>
          <w:rFonts w:hint="eastAsia" w:ascii="宋体" w:hAnsi="宋体"/>
          <w:sz w:val="24"/>
        </w:rPr>
        <w:t>填写说明：</w:t>
      </w:r>
    </w:p>
    <w:p>
      <w:pPr>
        <w:spacing w:line="360" w:lineRule="auto"/>
        <w:ind w:firstLine="480" w:firstLineChars="200"/>
        <w:rPr>
          <w:rFonts w:ascii="宋体" w:hAnsi="宋体"/>
          <w:sz w:val="24"/>
        </w:rPr>
      </w:pPr>
      <w:r>
        <w:rPr>
          <w:rFonts w:hint="eastAsia" w:ascii="宋体" w:hAnsi="宋体"/>
          <w:sz w:val="24"/>
        </w:rPr>
        <w:t>1、“租赁和商务服务业”行业的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sz w:val="24"/>
        </w:rPr>
      </w:pPr>
      <w:r>
        <w:rPr>
          <w:rFonts w:hint="eastAsia" w:ascii="宋体" w:hAnsi="宋体"/>
          <w:sz w:val="24"/>
        </w:rPr>
        <w:t>填报的企业类型与划型标准不对应的，将可能导致不享受价格扣除。</w:t>
      </w:r>
    </w:p>
    <w:p>
      <w:pPr>
        <w:spacing w:line="360" w:lineRule="auto"/>
        <w:ind w:firstLine="480" w:firstLineChars="200"/>
        <w:rPr>
          <w:rFonts w:ascii="宋体" w:hAnsi="宋体"/>
          <w:sz w:val="24"/>
        </w:rPr>
      </w:pPr>
      <w:r>
        <w:rPr>
          <w:rFonts w:hint="eastAsia" w:ascii="宋体" w:hAnsi="宋体"/>
          <w:sz w:val="24"/>
        </w:rPr>
        <w:t>2、从业人员、营业收入、资产总额填报上一年度数据，无上一年度数据的新成立企业可不填报，在【】内填“\”即可。若填报的数据与供应商自己提供的上一年度财务审计报告数据有出入的，将可能导致不享受价格扣除。</w:t>
      </w:r>
    </w:p>
    <w:p>
      <w:pPr>
        <w:spacing w:line="360" w:lineRule="auto"/>
        <w:ind w:firstLine="480" w:firstLineChars="200"/>
        <w:rPr>
          <w:rFonts w:ascii="宋体" w:hAnsi="宋体"/>
          <w:sz w:val="24"/>
        </w:rPr>
      </w:pPr>
      <w:r>
        <w:rPr>
          <w:rFonts w:hint="eastAsia" w:ascii="宋体" w:hAnsi="宋体"/>
          <w:sz w:val="24"/>
        </w:rPr>
        <w:t>3、带【】的地方都要填写，同时不得删减、更改内容，否则将可能导致不享受价格扣除。</w:t>
      </w:r>
    </w:p>
    <w:p>
      <w:pPr>
        <w:spacing w:beforeLines="100" w:afterLines="100"/>
        <w:jc w:val="center"/>
        <w:rPr>
          <w:rFonts w:ascii="宋体" w:hAnsi="宋体"/>
          <w:b/>
          <w:spacing w:val="6"/>
          <w:sz w:val="32"/>
          <w:szCs w:val="32"/>
        </w:rPr>
        <w:sectPr>
          <w:pgSz w:w="11906" w:h="16838"/>
          <w:pgMar w:top="1418" w:right="1418" w:bottom="1418" w:left="1418" w:header="851" w:footer="992" w:gutter="0"/>
          <w:cols w:space="425" w:num="1"/>
          <w:docGrid w:type="lines"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残疾人福利性单位声明函</w:t>
      </w:r>
    </w:p>
    <w:p>
      <w:pPr>
        <w:widowControl/>
        <w:spacing w:before="50" w:after="50" w:line="360" w:lineRule="auto"/>
        <w:jc w:val="center"/>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（价格扣除适用，若有）</w:t>
      </w:r>
    </w:p>
    <w:p>
      <w:pPr>
        <w:spacing w:beforeLines="100" w:afterLines="100"/>
        <w:jc w:val="center"/>
        <w:rPr>
          <w:rFonts w:ascii="宋体" w:hAnsi="宋体"/>
          <w:b/>
          <w:spacing w:val="6"/>
          <w:sz w:val="32"/>
          <w:szCs w:val="32"/>
        </w:rPr>
      </w:pPr>
    </w:p>
    <w:p>
      <w:pPr>
        <w:spacing w:line="360" w:lineRule="auto"/>
        <w:ind w:firstLine="504" w:firstLineChars="200"/>
        <w:rPr>
          <w:rFonts w:ascii="宋体" w:hAnsi="宋体"/>
          <w:spacing w:val="6"/>
          <w:sz w:val="24"/>
          <w:szCs w:val="28"/>
        </w:rPr>
      </w:pPr>
      <w:r>
        <w:rPr>
          <w:rFonts w:hint="eastAsia" w:ascii="宋体" w:hAnsi="宋体"/>
          <w:spacing w:val="6"/>
          <w:sz w:val="24"/>
          <w:szCs w:val="28"/>
        </w:rPr>
        <w:t>本单位郑重声明，根据《财政部 民政部 中国残疾人联合会关于促进残疾人就业政府采购政策的通知》（财库</w:t>
      </w:r>
      <w:r>
        <w:rPr>
          <w:rFonts w:hint="eastAsia" w:ascii="宋体" w:hAnsi="宋体"/>
          <w:sz w:val="24"/>
          <w:szCs w:val="28"/>
        </w:rPr>
        <w:t>〔2017〕 141</w:t>
      </w:r>
      <w:r>
        <w:rPr>
          <w:rFonts w:hint="eastAsia" w:ascii="宋体" w:hAnsi="宋体"/>
          <w:spacing w:val="6"/>
          <w:sz w:val="24"/>
          <w:szCs w:val="28"/>
        </w:rPr>
        <w:t>号）的规定，本单位为符合条件的残疾人福利性单位，且本单位参加</w:t>
      </w:r>
      <w:r>
        <w:rPr>
          <w:rFonts w:hint="eastAsia" w:ascii="宋体" w:hAnsi="宋体"/>
          <w:spacing w:val="6"/>
          <w:sz w:val="24"/>
          <w:szCs w:val="28"/>
          <w:u w:val="single"/>
        </w:rPr>
        <w:t>______</w:t>
      </w:r>
      <w:r>
        <w:rPr>
          <w:rFonts w:hint="eastAsia" w:ascii="宋体" w:hAnsi="宋体"/>
          <w:spacing w:val="6"/>
          <w:sz w:val="24"/>
          <w:szCs w:val="28"/>
        </w:rPr>
        <w:t>单位的</w:t>
      </w:r>
      <w:r>
        <w:rPr>
          <w:rFonts w:hint="eastAsia" w:ascii="宋体" w:hAnsi="宋体"/>
          <w:spacing w:val="6"/>
          <w:sz w:val="24"/>
          <w:szCs w:val="28"/>
          <w:u w:val="single"/>
        </w:rPr>
        <w:t>______</w:t>
      </w:r>
      <w:r>
        <w:rPr>
          <w:rFonts w:hint="eastAsia" w:ascii="宋体" w:hAnsi="宋体"/>
          <w:spacing w:val="6"/>
          <w:sz w:val="24"/>
          <w:szCs w:val="28"/>
        </w:rPr>
        <w:t>项目采购活动：</w:t>
      </w:r>
    </w:p>
    <w:p>
      <w:pPr>
        <w:spacing w:line="360" w:lineRule="auto"/>
        <w:ind w:firstLine="504" w:firstLineChars="200"/>
        <w:rPr>
          <w:rFonts w:ascii="宋体" w:hAnsi="宋体"/>
          <w:spacing w:val="6"/>
          <w:sz w:val="24"/>
          <w:szCs w:val="28"/>
        </w:rPr>
      </w:pPr>
      <w:r>
        <w:rPr>
          <w:rFonts w:hint="eastAsia" w:ascii="宋体" w:hAnsi="宋体"/>
          <w:spacing w:val="6"/>
          <w:sz w:val="24"/>
          <w:szCs w:val="28"/>
        </w:rPr>
        <w:t>（）提供本单位制造的（填写“所投合同包、品目号”）货物，或提供其他残疾人福利性单位制造的（填写“所投合同包、品目号”）货物（不包括使用非残疾人福利性单位注册商标的货物）。</w:t>
      </w:r>
    </w:p>
    <w:p>
      <w:pPr>
        <w:spacing w:line="360" w:lineRule="auto"/>
        <w:ind w:firstLine="504" w:firstLineChars="200"/>
        <w:rPr>
          <w:rFonts w:ascii="宋体" w:hAnsi="宋体"/>
          <w:spacing w:val="6"/>
          <w:sz w:val="24"/>
          <w:szCs w:val="28"/>
        </w:rPr>
      </w:pPr>
      <w:r>
        <w:rPr>
          <w:rFonts w:hint="eastAsia" w:ascii="宋体" w:hAnsi="宋体"/>
          <w:spacing w:val="6"/>
          <w:sz w:val="24"/>
          <w:szCs w:val="28"/>
        </w:rPr>
        <w:t>（）由本单位承建的（填写“所投合同包、品目号”）工程。</w:t>
      </w:r>
    </w:p>
    <w:p>
      <w:pPr>
        <w:spacing w:line="360" w:lineRule="auto"/>
        <w:ind w:firstLine="504" w:firstLineChars="200"/>
        <w:rPr>
          <w:rFonts w:ascii="宋体" w:hAnsi="宋体"/>
          <w:spacing w:val="6"/>
          <w:sz w:val="24"/>
          <w:szCs w:val="28"/>
        </w:rPr>
      </w:pPr>
      <w:r>
        <w:rPr>
          <w:rFonts w:hint="eastAsia" w:ascii="宋体" w:hAnsi="宋体"/>
          <w:spacing w:val="6"/>
          <w:sz w:val="24"/>
          <w:szCs w:val="28"/>
        </w:rPr>
        <w:t>（）由本单位承接的（填写“所投合同包、品目号”）服务。</w:t>
      </w:r>
    </w:p>
    <w:p>
      <w:pPr>
        <w:spacing w:line="360" w:lineRule="auto"/>
        <w:ind w:firstLine="504" w:firstLineChars="200"/>
        <w:rPr>
          <w:rFonts w:ascii="宋体" w:hAnsi="宋体"/>
          <w:spacing w:val="6"/>
          <w:sz w:val="24"/>
          <w:szCs w:val="28"/>
        </w:rPr>
      </w:pPr>
      <w:r>
        <w:rPr>
          <w:rFonts w:hint="eastAsia" w:ascii="宋体" w:hAnsi="宋体"/>
          <w:spacing w:val="6"/>
          <w:sz w:val="24"/>
          <w:szCs w:val="28"/>
        </w:rPr>
        <w:t>本单位对上述声明的真实性负责。如有虚假，将依法承担相应责任。</w:t>
      </w:r>
    </w:p>
    <w:p>
      <w:pPr>
        <w:spacing w:line="360" w:lineRule="auto"/>
        <w:ind w:firstLine="504" w:firstLineChars="200"/>
        <w:rPr>
          <w:rFonts w:ascii="宋体" w:hAnsi="宋体"/>
          <w:spacing w:val="6"/>
          <w:sz w:val="24"/>
          <w:szCs w:val="28"/>
        </w:rPr>
      </w:pPr>
    </w:p>
    <w:p>
      <w:pPr>
        <w:spacing w:line="360" w:lineRule="auto"/>
        <w:ind w:firstLine="504" w:firstLineChars="200"/>
        <w:rPr>
          <w:rFonts w:ascii="宋体" w:hAnsi="宋体"/>
          <w:spacing w:val="6"/>
          <w:sz w:val="24"/>
          <w:szCs w:val="28"/>
        </w:rPr>
      </w:pPr>
    </w:p>
    <w:p>
      <w:pPr>
        <w:tabs>
          <w:tab w:val="left" w:pos="4860"/>
        </w:tabs>
        <w:spacing w:line="360" w:lineRule="auto"/>
        <w:ind w:right="-2" w:firstLine="504" w:firstLineChars="200"/>
        <w:jc w:val="center"/>
        <w:rPr>
          <w:rFonts w:ascii="宋体" w:hAnsi="宋体"/>
          <w:spacing w:val="6"/>
          <w:sz w:val="24"/>
          <w:szCs w:val="28"/>
          <w:u w:val="single"/>
        </w:rPr>
      </w:pPr>
      <w:r>
        <w:rPr>
          <w:rFonts w:hint="eastAsia" w:ascii="宋体" w:hAnsi="宋体"/>
          <w:spacing w:val="6"/>
          <w:sz w:val="24"/>
          <w:szCs w:val="28"/>
        </w:rPr>
        <w:t xml:space="preserve">         单位名称（盖章）：</w:t>
      </w:r>
      <w:r>
        <w:rPr>
          <w:rFonts w:hint="eastAsia" w:ascii="宋体" w:hAnsi="宋体"/>
          <w:spacing w:val="6"/>
          <w:sz w:val="24"/>
          <w:szCs w:val="28"/>
          <w:u w:val="single"/>
        </w:rPr>
        <w:t xml:space="preserve">             </w:t>
      </w:r>
    </w:p>
    <w:p>
      <w:pPr>
        <w:tabs>
          <w:tab w:val="left" w:pos="4860"/>
        </w:tabs>
        <w:spacing w:line="360" w:lineRule="auto"/>
        <w:ind w:right="-2" w:firstLine="3528" w:firstLineChars="1400"/>
        <w:rPr>
          <w:rFonts w:ascii="宋体" w:hAnsi="宋体"/>
          <w:spacing w:val="6"/>
          <w:sz w:val="24"/>
          <w:szCs w:val="28"/>
          <w:u w:val="single"/>
        </w:rPr>
      </w:pPr>
      <w:r>
        <w:rPr>
          <w:rFonts w:hint="eastAsia" w:ascii="宋体" w:hAnsi="宋体"/>
          <w:spacing w:val="6"/>
          <w:sz w:val="24"/>
          <w:szCs w:val="28"/>
        </w:rPr>
        <w:t xml:space="preserve">      日  期：</w:t>
      </w:r>
      <w:r>
        <w:rPr>
          <w:rFonts w:hint="eastAsia" w:ascii="宋体" w:hAnsi="宋体"/>
          <w:spacing w:val="6"/>
          <w:sz w:val="24"/>
          <w:szCs w:val="28"/>
          <w:u w:val="single"/>
        </w:rPr>
        <w:t xml:space="preserve">                        </w:t>
      </w:r>
    </w:p>
    <w:p>
      <w:pPr>
        <w:spacing w:line="360" w:lineRule="auto"/>
        <w:rPr>
          <w:rFonts w:ascii="宋体" w:hAnsi="宋体"/>
          <w:sz w:val="24"/>
          <w:szCs w:val="28"/>
        </w:rPr>
      </w:pPr>
    </w:p>
    <w:p>
      <w:pPr>
        <w:widowControl/>
        <w:spacing w:before="100" w:beforeAutospacing="1" w:after="100" w:afterAutospacing="1"/>
        <w:jc w:val="left"/>
        <w:rPr>
          <w:rFonts w:ascii="宋体" w:hAnsi="宋体"/>
          <w:sz w:val="24"/>
          <w:szCs w:val="28"/>
        </w:rPr>
      </w:pPr>
      <w:r>
        <w:rPr>
          <w:rFonts w:hint="eastAsia" w:ascii="宋体" w:hAnsi="宋体"/>
          <w:sz w:val="24"/>
          <w:szCs w:val="28"/>
        </w:rPr>
        <w:t>注：请供应商按照实际情况编制填写本声明函，并在相应的（）中打“√”。</w:t>
      </w:r>
    </w:p>
    <w:p>
      <w:pPr>
        <w:widowControl/>
        <w:spacing w:before="100" w:beforeAutospacing="1" w:after="100" w:afterAutospacing="1"/>
        <w:jc w:val="left"/>
        <w:rPr>
          <w:rFonts w:ascii="宋体" w:hAnsi="宋体" w:cs="宋体"/>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w:t>
      </w:r>
      <w:r>
        <w:rPr>
          <w:rFonts w:cs="宋体" w:asciiTheme="minorEastAsia" w:hAnsiTheme="minorEastAsia" w:eastAsiaTheme="minorEastAsia"/>
          <w:b/>
          <w:kern w:val="0"/>
          <w:sz w:val="28"/>
          <w:szCs w:val="28"/>
        </w:rPr>
        <w:t>资格证明文件</w:t>
      </w: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三-1、</w:t>
      </w:r>
      <w:r>
        <w:rPr>
          <w:rFonts w:cs="宋体" w:asciiTheme="minorEastAsia" w:hAnsiTheme="minorEastAsia" w:eastAsiaTheme="minorEastAsia"/>
          <w:b/>
          <w:kern w:val="0"/>
          <w:sz w:val="28"/>
          <w:szCs w:val="28"/>
        </w:rPr>
        <w:t>供应商的资格声明</w:t>
      </w:r>
    </w:p>
    <w:p>
      <w:pPr>
        <w:widowControl/>
        <w:spacing w:line="360" w:lineRule="auto"/>
        <w:ind w:firstLine="480" w:firstLineChars="200"/>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w:t>
      </w:r>
      <w:r>
        <w:rPr>
          <w:rFonts w:cs="宋体" w:asciiTheme="minorEastAsia" w:hAnsiTheme="minorEastAsia" w:eastAsiaTheme="minorEastAsia"/>
          <w:kern w:val="0"/>
          <w:sz w:val="24"/>
          <w:u w:val="single"/>
        </w:rPr>
        <w:t>采购人</w:t>
      </w:r>
      <w:r>
        <w:rPr>
          <w:rFonts w:hint="eastAsia" w:cs="宋体" w:asciiTheme="minorEastAsia" w:hAnsiTheme="minorEastAsia" w:eastAsiaTheme="minorEastAsia"/>
          <w:kern w:val="0"/>
          <w:sz w:val="24"/>
          <w:u w:val="single"/>
        </w:rPr>
        <w:t>）</w:t>
      </w:r>
      <w:r>
        <w:rPr>
          <w:rFonts w:cs="宋体" w:asciiTheme="minorEastAsia" w:hAnsiTheme="minorEastAsia" w:eastAsiaTheme="minorEastAsia"/>
          <w:kern w:val="0"/>
          <w:sz w:val="24"/>
          <w:u w:val="single"/>
        </w:rPr>
        <w:t>  </w:t>
      </w:r>
    </w:p>
    <w:p>
      <w:pPr>
        <w:widowControl/>
        <w:spacing w:line="360" w:lineRule="auto"/>
        <w:ind w:firstLine="480" w:firstLineChars="200"/>
        <w:rPr>
          <w:rFonts w:cs="宋体" w:asciiTheme="minorEastAsia" w:hAnsiTheme="minorEastAsia" w:eastAsiaTheme="minorEastAsia"/>
          <w:kern w:val="0"/>
          <w:sz w:val="24"/>
        </w:rPr>
      </w:pPr>
      <w:r>
        <w:rPr>
          <w:rFonts w:cs="宋体" w:asciiTheme="minorEastAsia" w:hAnsiTheme="minorEastAsia" w:eastAsiaTheme="minorEastAsia"/>
          <w:bCs/>
          <w:kern w:val="0"/>
          <w:sz w:val="24"/>
        </w:rPr>
        <w:t>1、</w:t>
      </w:r>
      <w:r>
        <w:rPr>
          <w:rFonts w:cs="宋体" w:asciiTheme="minorEastAsia" w:hAnsiTheme="minorEastAsia" w:eastAsiaTheme="minorEastAsia"/>
          <w:kern w:val="0"/>
          <w:sz w:val="24"/>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39"/>
        <w:tblW w:w="8864"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5881"/>
        <w:gridCol w:w="2983"/>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对供应商的要求</w:t>
            </w:r>
          </w:p>
        </w:tc>
        <w:tc>
          <w:tcPr>
            <w:tcW w:w="298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供应商对是否符合要求做如实声明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（1）具有独立承担民事责任的能力</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（2）具有良好的商业信誉和健全的财务会计制度</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（3）具有履行合同所必需的设备和专业技术能力</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（4）有依法缴纳税收和社会保障资金的良好记录</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5</w:t>
            </w:r>
            <w:r>
              <w:rPr>
                <w:rFonts w:cs="宋体" w:asciiTheme="minorEastAsia" w:hAnsiTheme="minorEastAsia" w:eastAsiaTheme="minorEastAsia"/>
                <w:kern w:val="0"/>
                <w:sz w:val="24"/>
              </w:rPr>
              <w:t>）法律、行政法规规定的其他条件。</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磋商文件对合格供应商的一般规定</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供应商对是否违反一般规定做如实声明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供应商应当遵守中国的有关法律、法规和规章的规定，参加采购活动时已经自觉检查并按照相关法律规定，主动回避相应利害关系。</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为采购项目提供整体设计、规范编制或项目管理、监理、检测等服务的供应商，不得再参加该采购项目除整体设计、规范编制和项目管理、监理、检测等服务之外的其他采购活动。</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bl>
    <w:p>
      <w:pPr>
        <w:widowControl/>
        <w:spacing w:line="360" w:lineRule="auto"/>
        <w:ind w:firstLine="480" w:firstLineChars="200"/>
        <w:rPr>
          <w:rFonts w:cs="宋体" w:asciiTheme="minorEastAsia" w:hAnsiTheme="minorEastAsia" w:eastAsiaTheme="minorEastAsia"/>
          <w:bCs/>
          <w:kern w:val="0"/>
          <w:sz w:val="24"/>
        </w:rPr>
      </w:pPr>
      <w:r>
        <w:rPr>
          <w:rFonts w:cs="宋体" w:asciiTheme="minorEastAsia" w:hAnsiTheme="minorEastAsia" w:eastAsiaTheme="minorEastAsia"/>
          <w:bCs/>
          <w:kern w:val="0"/>
          <w:sz w:val="24"/>
        </w:rPr>
        <w:t>2、我方对上述声明的真实性、合法性、准确性、有效性负责，并愿意根据磋商文件和磋商过程中贵方要求提供全部现有资料、数据、文件等予以证实。</w:t>
      </w:r>
    </w:p>
    <w:p>
      <w:pPr>
        <w:widowControl/>
        <w:spacing w:line="360" w:lineRule="auto"/>
        <w:ind w:firstLine="480" w:firstLineChars="200"/>
        <w:rPr>
          <w:rFonts w:cs="宋体" w:asciiTheme="minorEastAsia" w:hAnsiTheme="minorEastAsia" w:eastAsiaTheme="minorEastAsia"/>
          <w:bCs/>
          <w:kern w:val="0"/>
          <w:sz w:val="24"/>
        </w:rPr>
      </w:pPr>
      <w:r>
        <w:rPr>
          <w:rFonts w:cs="宋体" w:asciiTheme="minorEastAsia" w:hAnsiTheme="minorEastAsia" w:eastAsiaTheme="minorEastAsia"/>
          <w:bCs/>
          <w:kern w:val="0"/>
          <w:sz w:val="24"/>
        </w:rPr>
        <w:t>备注：对于接受联合体形式的磋商且供应商是联合体的，则联合体各成员都应当提交本资格证明文件。</w:t>
      </w:r>
    </w:p>
    <w:p>
      <w:pPr>
        <w:widowControl/>
        <w:spacing w:line="360" w:lineRule="auto"/>
        <w:ind w:firstLine="480" w:firstLineChars="200"/>
        <w:rPr>
          <w:rFonts w:cs="宋体" w:asciiTheme="minorEastAsia" w:hAnsiTheme="minorEastAsia" w:eastAsiaTheme="minorEastAsia"/>
          <w:bCs/>
          <w:kern w:val="0"/>
          <w:sz w:val="24"/>
        </w:rPr>
      </w:pPr>
    </w:p>
    <w:p>
      <w:pPr>
        <w:widowControl/>
        <w:spacing w:line="360" w:lineRule="auto"/>
        <w:ind w:firstLine="480" w:firstLineChars="200"/>
        <w:rPr>
          <w:rFonts w:cs="宋体" w:asciiTheme="minorEastAsia" w:hAnsiTheme="minorEastAsia" w:eastAsiaTheme="minorEastAsia"/>
          <w:bCs/>
          <w:kern w:val="0"/>
          <w:sz w:val="24"/>
        </w:rPr>
      </w:pPr>
    </w:p>
    <w:p>
      <w:pPr>
        <w:widowControl/>
        <w:spacing w:line="360" w:lineRule="auto"/>
        <w:jc w:val="left"/>
        <w:rPr>
          <w:rFonts w:ascii="宋体" w:hAnsi="宋体" w:cs="宋体"/>
          <w:kern w:val="0"/>
          <w:sz w:val="24"/>
          <w:u w:val="single"/>
        </w:rPr>
      </w:pPr>
      <w:r>
        <w:rPr>
          <w:rFonts w:ascii="宋体" w:hAnsi="宋体" w:cs="宋体"/>
          <w:kern w:val="0"/>
          <w:sz w:val="24"/>
        </w:rPr>
        <w:t>供应商名称（全称加盖单位公章）：</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hint="eastAsia" w:ascii="宋体" w:hAnsi="宋体" w:cs="宋体"/>
          <w:kern w:val="0"/>
          <w:sz w:val="24"/>
          <w:u w:val="single"/>
        </w:rPr>
        <w:t xml:space="preserve">                           </w:t>
      </w:r>
    </w:p>
    <w:p>
      <w:pPr>
        <w:widowControl/>
        <w:spacing w:before="50" w:after="50" w:line="250" w:lineRule="atLeast"/>
        <w:jc w:val="left"/>
        <w:rPr>
          <w:rFonts w:ascii="宋体" w:hAnsi="宋体" w:cs="宋体"/>
          <w:kern w:val="0"/>
          <w:sz w:val="24"/>
          <w:u w:val="single"/>
        </w:rPr>
      </w:pPr>
      <w:r>
        <w:rPr>
          <w:rFonts w:cs="宋体" w:asciiTheme="minorEastAsia" w:hAnsiTheme="minorEastAsia" w:eastAsiaTheme="minorEastAsia"/>
          <w:kern w:val="0"/>
          <w:sz w:val="24"/>
        </w:rPr>
        <w:t>日  </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期：</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年</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月</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日</w:t>
      </w:r>
      <w:r>
        <w:rPr>
          <w:rFonts w:ascii="宋体" w:hAnsi="宋体" w:cs="宋体"/>
          <w:kern w:val="0"/>
          <w:sz w:val="24"/>
          <w:u w:val="single"/>
        </w:rPr>
        <w:t> </w:t>
      </w:r>
    </w:p>
    <w:p>
      <w:pPr>
        <w:widowControl/>
        <w:spacing w:before="50" w:after="50" w:line="250" w:lineRule="atLeast"/>
        <w:jc w:val="left"/>
        <w:rPr>
          <w:rFonts w:ascii="宋体" w:hAnsi="宋体" w:cs="宋体"/>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三-2、</w:t>
      </w:r>
      <w:r>
        <w:rPr>
          <w:rFonts w:cs="宋体" w:asciiTheme="minorEastAsia" w:hAnsiTheme="minorEastAsia" w:eastAsiaTheme="minorEastAsia"/>
          <w:b/>
          <w:kern w:val="0"/>
          <w:sz w:val="28"/>
          <w:szCs w:val="28"/>
        </w:rPr>
        <w:t>营业执照等证明文件</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为法人（包括企业、事业单位和社会团体）的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现附上由</w:t>
      </w:r>
      <w:r>
        <w:rPr>
          <w:rFonts w:cs="宋体" w:asciiTheme="minorEastAsia" w:hAnsiTheme="minorEastAsia" w:eastAsiaTheme="minorEastAsia"/>
          <w:kern w:val="0"/>
          <w:sz w:val="24"/>
          <w:u w:val="single"/>
        </w:rPr>
        <w:t>（填写“签发机关全称”）</w:t>
      </w:r>
      <w:r>
        <w:rPr>
          <w:rFonts w:cs="宋体" w:asciiTheme="minorEastAsia" w:hAnsiTheme="minorEastAsia" w:eastAsiaTheme="minorEastAsia"/>
          <w:kern w:val="0"/>
          <w:sz w:val="24"/>
        </w:rPr>
        <w:t>签发的我方统一社会信用代码</w:t>
      </w:r>
      <w:r>
        <w:rPr>
          <w:rFonts w:cs="宋体" w:asciiTheme="minorEastAsia" w:hAnsiTheme="minorEastAsia" w:eastAsiaTheme="minorEastAsia"/>
          <w:kern w:val="0"/>
          <w:sz w:val="24"/>
          <w:u w:val="single"/>
        </w:rPr>
        <w:t>（请填写法人的具体证照名称）</w:t>
      </w:r>
      <w:r>
        <w:rPr>
          <w:rFonts w:cs="宋体" w:asciiTheme="minorEastAsia" w:hAnsiTheme="minorEastAsia" w:eastAsiaTheme="minorEastAsia"/>
          <w:kern w:val="0"/>
          <w:sz w:val="24"/>
        </w:rPr>
        <w:t>复印件，该证明材料真实有效，否则我方负全部责任。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为非法人（包括其他组织、自然人）的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□现附上由</w:t>
      </w:r>
      <w:r>
        <w:rPr>
          <w:rFonts w:cs="宋体" w:asciiTheme="minorEastAsia" w:hAnsiTheme="minorEastAsia" w:eastAsiaTheme="minorEastAsia"/>
          <w:kern w:val="0"/>
          <w:sz w:val="24"/>
          <w:u w:val="single"/>
        </w:rPr>
        <w:t>（填写“签发机关全称”）</w:t>
      </w:r>
      <w:r>
        <w:rPr>
          <w:rFonts w:cs="宋体" w:asciiTheme="minorEastAsia" w:hAnsiTheme="minorEastAsia" w:eastAsiaTheme="minorEastAsia"/>
          <w:kern w:val="0"/>
          <w:sz w:val="24"/>
        </w:rPr>
        <w:t>签发的我方</w:t>
      </w:r>
      <w:r>
        <w:rPr>
          <w:rFonts w:cs="宋体" w:asciiTheme="minorEastAsia" w:hAnsiTheme="minorEastAsia" w:eastAsiaTheme="minorEastAsia"/>
          <w:kern w:val="0"/>
          <w:sz w:val="24"/>
          <w:u w:val="single"/>
        </w:rPr>
        <w:t>（请填写非自然人的非法人的具体证照名称）</w:t>
      </w:r>
      <w:r>
        <w:rPr>
          <w:rFonts w:cs="宋体" w:asciiTheme="minorEastAsia" w:hAnsiTheme="minorEastAsia" w:eastAsiaTheme="minorEastAsia"/>
          <w:kern w:val="0"/>
          <w:sz w:val="24"/>
        </w:rPr>
        <w:t>复印件，该证明材料真实有效，否则我方负全部责任。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□现附上由</w:t>
      </w:r>
      <w:r>
        <w:rPr>
          <w:rFonts w:cs="宋体" w:asciiTheme="minorEastAsia" w:hAnsiTheme="minorEastAsia" w:eastAsiaTheme="minorEastAsia"/>
          <w:kern w:val="0"/>
          <w:sz w:val="24"/>
          <w:u w:val="single"/>
        </w:rPr>
        <w:t>（填写“签发机关全称”）</w:t>
      </w:r>
      <w:r>
        <w:rPr>
          <w:rFonts w:cs="宋体" w:asciiTheme="minorEastAsia" w:hAnsiTheme="minorEastAsia" w:eastAsiaTheme="minorEastAsia"/>
          <w:kern w:val="0"/>
          <w:sz w:val="24"/>
        </w:rPr>
        <w:t>签发的我方</w:t>
      </w:r>
      <w:r>
        <w:rPr>
          <w:rFonts w:cs="宋体" w:asciiTheme="minorEastAsia" w:hAnsiTheme="minorEastAsia" w:eastAsiaTheme="minorEastAsia"/>
          <w:kern w:val="0"/>
          <w:sz w:val="24"/>
          <w:u w:val="single"/>
        </w:rPr>
        <w:t>（请填写自然人的身份证件名称）</w:t>
      </w:r>
      <w:r>
        <w:rPr>
          <w:rFonts w:cs="宋体" w:asciiTheme="minorEastAsia" w:hAnsiTheme="minorEastAsia" w:eastAsiaTheme="minorEastAsia"/>
          <w:kern w:val="0"/>
          <w:sz w:val="24"/>
        </w:rPr>
        <w:t>复印件，该证明材料真实有效，否则我方负全部责任。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1、请</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按照实际情况编制填写，在相应的（）中打“√”并选择相应的“□”（若有）后，再按照本格式的要求提供相应证明材料的复印件。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供应商为企业、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3、供应商提供的相应证明材料复印件均应符合：内容完整、清晰、整洁，并由供应商加盖其单位公章。</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w:t>
      </w:r>
      <w:r>
        <w:rPr>
          <w:rFonts w:cs="宋体" w:asciiTheme="minorEastAsia" w:hAnsiTheme="minorEastAsia" w:eastAsiaTheme="minorEastAsia"/>
          <w:kern w:val="0"/>
          <w:sz w:val="24"/>
          <w:u w:val="single"/>
        </w:rPr>
        <w:t>（全称并加盖单位公章）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供应商代表签字：</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widowControl/>
        <w:spacing w:line="360" w:lineRule="auto"/>
        <w:ind w:firstLine="480" w:firstLineChars="200"/>
        <w:jc w:val="left"/>
        <w:rPr>
          <w:rFonts w:cs="宋体" w:asciiTheme="minorEastAsia" w:hAnsiTheme="minorEastAsia" w:eastAsiaTheme="minorEastAsia"/>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三-3、</w:t>
      </w:r>
      <w:r>
        <w:rPr>
          <w:rFonts w:cs="宋体" w:asciiTheme="minorEastAsia" w:hAnsiTheme="minorEastAsia" w:eastAsiaTheme="minorEastAsia"/>
          <w:b/>
          <w:kern w:val="0"/>
          <w:sz w:val="28"/>
          <w:szCs w:val="28"/>
        </w:rPr>
        <w:t>单位负责人授权书（若有）</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我方的单位负责人</w:t>
      </w:r>
      <w:r>
        <w:rPr>
          <w:rFonts w:cs="宋体" w:asciiTheme="minorEastAsia" w:hAnsiTheme="minorEastAsia" w:eastAsiaTheme="minorEastAsia"/>
          <w:kern w:val="0"/>
          <w:sz w:val="24"/>
          <w:u w:val="single"/>
        </w:rPr>
        <w:t>（填写“单位负责人全名”）</w:t>
      </w:r>
      <w:r>
        <w:rPr>
          <w:rFonts w:cs="宋体" w:asciiTheme="minorEastAsia" w:hAnsiTheme="minorEastAsia" w:eastAsiaTheme="minorEastAsia"/>
          <w:kern w:val="0"/>
          <w:sz w:val="24"/>
        </w:rPr>
        <w:t>授权</w:t>
      </w:r>
      <w:r>
        <w:rPr>
          <w:rFonts w:cs="宋体" w:asciiTheme="minorEastAsia" w:hAnsiTheme="minorEastAsia" w:eastAsiaTheme="minorEastAsia"/>
          <w:kern w:val="0"/>
          <w:sz w:val="24"/>
          <w:u w:val="single"/>
        </w:rPr>
        <w:t>（填写“</w:t>
      </w:r>
      <w:r>
        <w:rPr>
          <w:rFonts w:hint="eastAsia" w:cs="宋体" w:asciiTheme="minorEastAsia" w:hAnsiTheme="minorEastAsia" w:eastAsiaTheme="minorEastAsia"/>
          <w:kern w:val="0"/>
          <w:sz w:val="24"/>
          <w:u w:val="single"/>
        </w:rPr>
        <w:t>供应商</w:t>
      </w:r>
      <w:r>
        <w:rPr>
          <w:rFonts w:cs="宋体" w:asciiTheme="minorEastAsia" w:hAnsiTheme="minorEastAsia" w:eastAsiaTheme="minorEastAsia"/>
          <w:kern w:val="0"/>
          <w:sz w:val="24"/>
          <w:u w:val="single"/>
        </w:rPr>
        <w:t>代表全名”）</w:t>
      </w:r>
      <w:r>
        <w:rPr>
          <w:rFonts w:cs="宋体" w:asciiTheme="minorEastAsia" w:hAnsiTheme="minorEastAsia" w:eastAsiaTheme="minorEastAsia"/>
          <w:kern w:val="0"/>
          <w:sz w:val="24"/>
        </w:rPr>
        <w:t>为我方的</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代表，代表我方参加</w:t>
      </w:r>
      <w:r>
        <w:rPr>
          <w:rFonts w:cs="宋体" w:asciiTheme="minorEastAsia" w:hAnsiTheme="minorEastAsia" w:eastAsiaTheme="minorEastAsia"/>
          <w:kern w:val="0"/>
          <w:sz w:val="24"/>
          <w:u w:val="single"/>
        </w:rPr>
        <w:t>（填写“项目名称”）</w:t>
      </w:r>
      <w:r>
        <w:rPr>
          <w:rFonts w:cs="宋体" w:asciiTheme="minorEastAsia" w:hAnsiTheme="minorEastAsia" w:eastAsiaTheme="minorEastAsia"/>
          <w:kern w:val="0"/>
          <w:sz w:val="24"/>
        </w:rPr>
        <w:t>项目（</w:t>
      </w:r>
      <w:r>
        <w:rPr>
          <w:rFonts w:hint="eastAsia" w:cs="宋体" w:asciiTheme="minorEastAsia" w:hAnsiTheme="minorEastAsia" w:eastAsiaTheme="minorEastAsia"/>
          <w:kern w:val="0"/>
          <w:sz w:val="24"/>
        </w:rPr>
        <w:t>项目</w:t>
      </w:r>
      <w:r>
        <w:rPr>
          <w:rFonts w:cs="宋体" w:asciiTheme="minorEastAsia" w:hAnsiTheme="minorEastAsia" w:eastAsiaTheme="minorEastAsia"/>
          <w:kern w:val="0"/>
          <w:sz w:val="24"/>
        </w:rPr>
        <w:t>编号：</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）的</w:t>
      </w:r>
      <w:r>
        <w:rPr>
          <w:rFonts w:hint="eastAsia" w:cs="宋体" w:asciiTheme="minorEastAsia" w:hAnsiTheme="minorEastAsia" w:eastAsiaTheme="minorEastAsia"/>
          <w:kern w:val="0"/>
          <w:sz w:val="24"/>
        </w:rPr>
        <w:t>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代表无转委权。特此授权。</w:t>
      </w:r>
    </w:p>
    <w:p>
      <w:pPr>
        <w:widowControl/>
        <w:spacing w:line="360" w:lineRule="auto"/>
        <w:ind w:firstLine="480" w:firstLineChars="200"/>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（以下无正文）</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u w:val="single"/>
        </w:rPr>
      </w:pPr>
      <w:r>
        <w:rPr>
          <w:rFonts w:cs="宋体" w:asciiTheme="minorEastAsia" w:hAnsiTheme="minorEastAsia" w:eastAsiaTheme="minorEastAsia"/>
          <w:kern w:val="0"/>
          <w:sz w:val="24"/>
        </w:rPr>
        <w:t>单位负责人：</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u w:val="single"/>
        </w:rPr>
      </w:pPr>
      <w:r>
        <w:rPr>
          <w:rFonts w:cs="宋体" w:asciiTheme="minorEastAsia" w:hAnsiTheme="minorEastAsia" w:eastAsiaTheme="minorEastAsia"/>
          <w:kern w:val="0"/>
          <w:sz w:val="24"/>
        </w:rPr>
        <w:t>身份证号：</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手机：</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 xml:space="preserve">    </w:t>
      </w:r>
    </w:p>
    <w:p>
      <w:pPr>
        <w:widowControl/>
        <w:spacing w:line="360" w:lineRule="auto"/>
        <w:ind w:firstLine="480" w:firstLineChars="200"/>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u w:val="single"/>
        </w:rPr>
      </w:pPr>
      <w:r>
        <w:rPr>
          <w:rFonts w:cs="宋体" w:asciiTheme="minorEastAsia" w:hAnsiTheme="minorEastAsia" w:eastAsiaTheme="minorEastAsia"/>
          <w:kern w:val="0"/>
          <w:sz w:val="24"/>
        </w:rPr>
        <w:t>身份证号：</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手机：</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 xml:space="preserve">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授权方</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w:t>
      </w:r>
      <w:r>
        <w:rPr>
          <w:rFonts w:cs="宋体" w:asciiTheme="minorEastAsia" w:hAnsiTheme="minorEastAsia" w:eastAsiaTheme="minorEastAsia"/>
          <w:kern w:val="0"/>
          <w:sz w:val="24"/>
          <w:u w:val="single"/>
        </w:rPr>
        <w:t>（全称并加盖单位公章）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单位负责人签字或盖章：</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接受授权方</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代表签字：</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right"/>
        <w:rPr>
          <w:rFonts w:cs="宋体" w:asciiTheme="minorEastAsia" w:hAnsiTheme="minorEastAsia" w:eastAsiaTheme="minorEastAsia"/>
          <w:kern w:val="0"/>
          <w:sz w:val="24"/>
        </w:rPr>
      </w:pPr>
      <w:r>
        <w:rPr>
          <w:rFonts w:cs="宋体" w:asciiTheme="minorEastAsia" w:hAnsiTheme="minorEastAsia" w:eastAsiaTheme="minorEastAsia"/>
          <w:kern w:val="0"/>
          <w:sz w:val="24"/>
        </w:rPr>
        <w:t>签署日期：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sectPr>
          <w:pgSz w:w="11906" w:h="16838"/>
          <w:pgMar w:top="1418" w:right="1418" w:bottom="1418" w:left="1418" w:header="851" w:footer="992" w:gutter="0"/>
          <w:cols w:space="720" w:num="1"/>
          <w:titlePg/>
          <w:docGrid w:linePitch="312" w:charSpace="0"/>
        </w:sectPr>
      </w:pP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附：</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代表的身份证正反面复印件</w:t>
      </w:r>
    </w:p>
    <w:tbl>
      <w:tblPr>
        <w:tblStyle w:val="40"/>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3" w:type="dxa"/>
            <w:vAlign w:val="center"/>
          </w:tcPr>
          <w:p>
            <w:pPr>
              <w:widowControl/>
              <w:spacing w:before="100" w:beforeAutospacing="1" w:after="100" w:afterAutospacing="1" w:line="360" w:lineRule="auto"/>
              <w:jc w:val="center"/>
              <w:rPr>
                <w:rFonts w:ascii="宋体" w:hAnsi="宋体" w:cs="宋体"/>
                <w:kern w:val="0"/>
                <w:sz w:val="28"/>
                <w:szCs w:val="28"/>
              </w:rPr>
            </w:pPr>
          </w:p>
          <w:p>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pPr>
              <w:widowControl/>
              <w:spacing w:before="100" w:beforeAutospacing="1" w:after="100" w:afterAutospacing="1" w:line="360" w:lineRule="auto"/>
              <w:jc w:val="center"/>
              <w:rPr>
                <w:rFonts w:ascii="宋体" w:hAnsi="宋体" w:cs="宋体"/>
                <w:kern w:val="0"/>
                <w:sz w:val="28"/>
                <w:szCs w:val="28"/>
              </w:rPr>
            </w:pPr>
          </w:p>
        </w:tc>
      </w:tr>
    </w:tbl>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1、企业（银行、保险、石油石化、电力、电信等行业除外）、事业单位和社会团体法人的“单位负责人”指</w:t>
      </w:r>
      <w:r>
        <w:rPr>
          <w:rFonts w:cs="宋体" w:asciiTheme="minorEastAsia" w:hAnsiTheme="minorEastAsia" w:eastAsiaTheme="minorEastAsia"/>
          <w:b/>
          <w:bCs/>
          <w:kern w:val="0"/>
          <w:sz w:val="24"/>
        </w:rPr>
        <w:t>法定代表人</w:t>
      </w:r>
      <w:r>
        <w:rPr>
          <w:rFonts w:cs="宋体" w:asciiTheme="minorEastAsia" w:hAnsiTheme="minorEastAsia" w:eastAsiaTheme="minorEastAsia"/>
          <w:kern w:val="0"/>
          <w:sz w:val="24"/>
        </w:rPr>
        <w:t>，即与实际提交的“营业执照等证明文件”载明的一致。</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2、银行、保险、石油石化、电力、电信等行业：以法人身份参加</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的，“单位负责人”指法定代表人，即与实际提交的“营业执照等证明文件”载明的一致；以非法人身份参加</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的，“单位负责人”指代表单位行使职权的主要负责人，即与实际提交的“营业执照等证明文件”载明的一致。</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（自然人除外）：若</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代表为单位负责人授权的委托代理人，应提供本授权书；若</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代表为单位负责人，应在此项下提交其身份证正反面复印件，可不提供本授权书。</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为自然人的，可不填写本授权书</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应在此项下提交其身份证正反面复印件。</w:t>
      </w:r>
    </w:p>
    <w:p>
      <w:pPr>
        <w:widowControl/>
        <w:spacing w:line="360" w:lineRule="auto"/>
        <w:ind w:firstLine="480" w:firstLineChars="200"/>
        <w:jc w:val="left"/>
        <w:rPr>
          <w:rFonts w:cs="宋体" w:asciiTheme="minorEastAsia" w:hAnsiTheme="minorEastAsia" w:eastAsiaTheme="minorEastAsia"/>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单位负责人的身份证正反面复印件</w:t>
      </w:r>
    </w:p>
    <w:tbl>
      <w:tblPr>
        <w:tblStyle w:val="40"/>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3" w:type="dxa"/>
            <w:vAlign w:val="center"/>
          </w:tcPr>
          <w:p>
            <w:pPr>
              <w:widowControl/>
              <w:spacing w:before="100" w:beforeAutospacing="1" w:after="100" w:afterAutospacing="1" w:line="360" w:lineRule="auto"/>
              <w:jc w:val="center"/>
              <w:rPr>
                <w:rFonts w:ascii="宋体" w:hAnsi="宋体" w:cs="宋体"/>
                <w:kern w:val="0"/>
                <w:sz w:val="28"/>
                <w:szCs w:val="28"/>
              </w:rPr>
            </w:pPr>
          </w:p>
          <w:p>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pPr>
              <w:widowControl/>
              <w:spacing w:before="100" w:beforeAutospacing="1" w:after="100" w:afterAutospacing="1" w:line="360" w:lineRule="auto"/>
              <w:jc w:val="center"/>
              <w:rPr>
                <w:rFonts w:ascii="宋体" w:hAnsi="宋体" w:cs="宋体"/>
                <w:kern w:val="0"/>
                <w:sz w:val="28"/>
                <w:szCs w:val="28"/>
              </w:rPr>
            </w:pPr>
          </w:p>
        </w:tc>
      </w:tr>
    </w:tbl>
    <w:p>
      <w:pPr>
        <w:widowControl/>
        <w:spacing w:line="360" w:lineRule="auto"/>
        <w:jc w:val="left"/>
        <w:rPr>
          <w:rFonts w:cs="宋体" w:asciiTheme="minorEastAsia" w:hAnsiTheme="minorEastAsia" w:eastAsiaTheme="minorEastAsia"/>
          <w:kern w:val="0"/>
          <w:sz w:val="24"/>
        </w:rPr>
      </w:pPr>
    </w:p>
    <w:p>
      <w:pPr>
        <w:widowControl/>
        <w:spacing w:line="360" w:lineRule="auto"/>
        <w:jc w:val="left"/>
        <w:rPr>
          <w:rFonts w:cs="宋体" w:asciiTheme="minorEastAsia" w:hAnsiTheme="minorEastAsia" w:eastAsiaTheme="minorEastAsia"/>
          <w:kern w:val="0"/>
          <w:sz w:val="24"/>
        </w:rPr>
      </w:pPr>
    </w:p>
    <w:p>
      <w:pPr>
        <w:widowControl/>
        <w:spacing w:line="360" w:lineRule="auto"/>
        <w:ind w:firstLine="480" w:firstLineChars="200"/>
        <w:jc w:val="left"/>
        <w:rPr>
          <w:rFonts w:cs="宋体" w:asciiTheme="minorEastAsia" w:hAnsiTheme="minorEastAsia" w:eastAsiaTheme="minorEastAsia"/>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三-4、</w:t>
      </w:r>
      <w:r>
        <w:rPr>
          <w:rFonts w:cs="宋体" w:asciiTheme="minorEastAsia" w:hAnsiTheme="minorEastAsia" w:eastAsiaTheme="minorEastAsia"/>
          <w:b/>
          <w:kern w:val="0"/>
          <w:sz w:val="28"/>
          <w:szCs w:val="28"/>
        </w:rPr>
        <w:t>财务状况报告（财务报告、或资信证明、或</w:t>
      </w:r>
      <w:r>
        <w:rPr>
          <w:rFonts w:hint="eastAsia" w:cs="宋体" w:asciiTheme="minorEastAsia" w:hAnsiTheme="minorEastAsia" w:eastAsiaTheme="minorEastAsia"/>
          <w:b/>
          <w:kern w:val="0"/>
          <w:sz w:val="28"/>
          <w:szCs w:val="28"/>
        </w:rPr>
        <w:t>磋商</w:t>
      </w:r>
      <w:r>
        <w:rPr>
          <w:rFonts w:cs="宋体" w:asciiTheme="minorEastAsia" w:hAnsiTheme="minorEastAsia" w:eastAsiaTheme="minorEastAsia"/>
          <w:b/>
          <w:kern w:val="0"/>
          <w:sz w:val="28"/>
          <w:szCs w:val="28"/>
        </w:rPr>
        <w:t>担保函）</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）供应商提供财务报告的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□企业适用：现附上我方</w:t>
      </w:r>
      <w:r>
        <w:rPr>
          <w:rFonts w:cs="宋体" w:asciiTheme="minorEastAsia" w:hAnsiTheme="minorEastAsia" w:eastAsiaTheme="minorEastAsia"/>
          <w:kern w:val="0"/>
          <w:sz w:val="24"/>
          <w:u w:val="single"/>
        </w:rPr>
        <w:t>（填写“具体的年度、或半年度、或季度”）</w:t>
      </w:r>
      <w:r>
        <w:rPr>
          <w:rFonts w:cs="宋体" w:asciiTheme="minorEastAsia" w:hAnsiTheme="minorEastAsia" w:eastAsiaTheme="minorEastAsia"/>
          <w:kern w:val="0"/>
          <w:sz w:val="24"/>
        </w:rPr>
        <w:t>财务报告复印件，包括资产负债表、利润表、现金流量表、所有者权益变动表（若有）及其附注（若有），上述证明材料真实有效，否则我方负全部责任。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□事业单位适用：现附上我方</w:t>
      </w:r>
      <w:r>
        <w:rPr>
          <w:rFonts w:cs="宋体" w:asciiTheme="minorEastAsia" w:hAnsiTheme="minorEastAsia" w:eastAsiaTheme="minorEastAsia"/>
          <w:kern w:val="0"/>
          <w:sz w:val="24"/>
          <w:u w:val="single"/>
        </w:rPr>
        <w:t>（填写“具体的年度、或半年度、或季度”）</w:t>
      </w:r>
      <w:r>
        <w:rPr>
          <w:rFonts w:cs="宋体" w:asciiTheme="minorEastAsia" w:hAnsiTheme="minorEastAsia" w:eastAsiaTheme="minorEastAsia"/>
          <w:kern w:val="0"/>
          <w:sz w:val="24"/>
        </w:rPr>
        <w:t>财务报告复印件，包括资产负债表、收入支出表（或收入费用表）、财政补助收入支出表（若有），上述证明材料真实有效，否则我方负全部责任。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□社会团体适用：现附上我方</w:t>
      </w:r>
      <w:r>
        <w:rPr>
          <w:rFonts w:cs="宋体" w:asciiTheme="minorEastAsia" w:hAnsiTheme="minorEastAsia" w:eastAsiaTheme="minorEastAsia"/>
          <w:kern w:val="0"/>
          <w:sz w:val="24"/>
          <w:u w:val="single"/>
        </w:rPr>
        <w:t>（填写“具体的年度、或半年度、或季度”）</w:t>
      </w:r>
      <w:r>
        <w:rPr>
          <w:rFonts w:cs="宋体" w:asciiTheme="minorEastAsia" w:hAnsiTheme="minorEastAsia" w:eastAsiaTheme="minorEastAsia"/>
          <w:kern w:val="0"/>
          <w:sz w:val="24"/>
        </w:rPr>
        <w:t>财务报告复印件，包括资产负债表、业务活动表、现金流量表，上述证明材料真实有效，否则我方负全部责任。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）供应商提供资信证明的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□非自然人适用（包括企业、事业单位、社会团体和其他组织）：现附上我方银行：（填写“开户银行全称”）出具的资信证明复印件，上述证明材料真实有效，否则我方负全部责任。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□自然人适用：现附上我方银行：</w:t>
      </w:r>
      <w:r>
        <w:rPr>
          <w:rFonts w:cs="宋体" w:asciiTheme="minorEastAsia" w:hAnsiTheme="minorEastAsia" w:eastAsiaTheme="minorEastAsia"/>
          <w:kern w:val="0"/>
          <w:sz w:val="24"/>
          <w:u w:val="single"/>
        </w:rPr>
        <w:t>（填写自然人的“个人账户的开户银行全称”）</w:t>
      </w:r>
      <w:r>
        <w:rPr>
          <w:rFonts w:cs="宋体" w:asciiTheme="minorEastAsia" w:hAnsiTheme="minorEastAsia" w:eastAsiaTheme="minorEastAsia"/>
          <w:kern w:val="0"/>
          <w:sz w:val="24"/>
        </w:rPr>
        <w:t>出具的资信证明复印件，上述证明材料真实有效，否则我方负全部责任。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）供应商提供</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担保函的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现附上由</w:t>
      </w:r>
      <w:r>
        <w:rPr>
          <w:rFonts w:cs="宋体" w:asciiTheme="minorEastAsia" w:hAnsiTheme="minorEastAsia" w:eastAsiaTheme="minorEastAsia"/>
          <w:kern w:val="0"/>
          <w:sz w:val="24"/>
          <w:u w:val="single"/>
        </w:rPr>
        <w:t>（填写“担保机构全称”）</w:t>
      </w:r>
      <w:r>
        <w:rPr>
          <w:rFonts w:cs="宋体" w:asciiTheme="minorEastAsia" w:hAnsiTheme="minorEastAsia" w:eastAsiaTheme="minorEastAsia"/>
          <w:kern w:val="0"/>
          <w:sz w:val="24"/>
        </w:rPr>
        <w:t>出具的</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担保函复印件，上述证明材料真实有效，否则我方负全部责任。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1、请供应商按照实际情况编制填写，在相应的（）中打“√”并选择相应的“□”（若有）后，再按照本格式的要求提供相应证明材料的复印件。</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、供应商提供的相应证明材料复印件均应符合：内容完整、清晰、整洁，并由供应商加盖其单位公章。</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w:t>
      </w:r>
      <w:r>
        <w:rPr>
          <w:rFonts w:cs="宋体" w:asciiTheme="minorEastAsia" w:hAnsiTheme="minorEastAsia" w:eastAsiaTheme="minorEastAsia"/>
          <w:kern w:val="0"/>
          <w:sz w:val="24"/>
          <w:u w:val="single"/>
        </w:rPr>
        <w:t>（全称并加盖单位公章）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供应商代表签字：</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widowControl/>
        <w:spacing w:line="360" w:lineRule="auto"/>
        <w:ind w:firstLine="480" w:firstLineChars="200"/>
        <w:jc w:val="left"/>
        <w:rPr>
          <w:rFonts w:cs="宋体" w:asciiTheme="minorEastAsia" w:hAnsiTheme="minorEastAsia" w:eastAsiaTheme="minorEastAsia"/>
          <w:kern w:val="0"/>
          <w:sz w:val="24"/>
        </w:rPr>
      </w:pPr>
    </w:p>
    <w:p>
      <w:pPr>
        <w:widowControl/>
        <w:spacing w:line="360" w:lineRule="auto"/>
        <w:ind w:firstLine="480" w:firstLineChars="200"/>
        <w:jc w:val="left"/>
        <w:rPr>
          <w:rFonts w:cs="宋体" w:asciiTheme="minorEastAsia" w:hAnsiTheme="minorEastAsia" w:eastAsiaTheme="minorEastAsia"/>
          <w:kern w:val="0"/>
          <w:sz w:val="24"/>
        </w:rPr>
      </w:pPr>
    </w:p>
    <w:p>
      <w:p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三-5、</w:t>
      </w:r>
      <w:r>
        <w:rPr>
          <w:rFonts w:cs="宋体" w:asciiTheme="minorEastAsia" w:hAnsiTheme="minorEastAsia" w:eastAsiaTheme="minorEastAsia"/>
          <w:b/>
          <w:kern w:val="0"/>
          <w:sz w:val="28"/>
          <w:szCs w:val="28"/>
        </w:rPr>
        <w:t>依法缴纳税收证明材料</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1、依法缴纳税收的供应商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）法人（包括企业、事业单位和社会团体）的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现附上自</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日至</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日期间我方缴纳的</w:t>
      </w:r>
      <w:r>
        <w:rPr>
          <w:rFonts w:cs="宋体" w:asciiTheme="minorEastAsia" w:hAnsiTheme="minorEastAsia" w:eastAsiaTheme="minorEastAsia"/>
          <w:kern w:val="0"/>
          <w:sz w:val="24"/>
          <w:u w:val="single"/>
        </w:rPr>
        <w:t>（按照供应商实际缴纳的税种名称填写，如：增值税、所得税等）</w:t>
      </w:r>
      <w:r>
        <w:rPr>
          <w:rFonts w:cs="宋体" w:asciiTheme="minorEastAsia" w:hAnsiTheme="minorEastAsia" w:eastAsiaTheme="minorEastAsia"/>
          <w:kern w:val="0"/>
          <w:sz w:val="24"/>
        </w:rPr>
        <w:t>税收凭据复印件，上述证明材料真实有效，否则我方负全部责任。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）非法人（包括其他组织、自然人）的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现附上自</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日至</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日期间我方缴纳的</w:t>
      </w:r>
      <w:r>
        <w:rPr>
          <w:rFonts w:cs="宋体" w:asciiTheme="minorEastAsia" w:hAnsiTheme="minorEastAsia" w:eastAsiaTheme="minorEastAsia"/>
          <w:kern w:val="0"/>
          <w:sz w:val="24"/>
          <w:u w:val="single"/>
        </w:rPr>
        <w:t>（按照供应商实际缴纳的税种名称填写）</w:t>
      </w:r>
      <w:r>
        <w:rPr>
          <w:rFonts w:cs="宋体" w:asciiTheme="minorEastAsia" w:hAnsiTheme="minorEastAsia" w:eastAsiaTheme="minorEastAsia"/>
          <w:kern w:val="0"/>
          <w:sz w:val="24"/>
        </w:rPr>
        <w:t>税收凭据复印件，上述证明材料真实有效，否则我方负全部责任。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2、依法免税的供应商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）现附上我方依法免税证明材料复印件，上述证明材料真实有效，否则我方负全部责任。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1、请供应商按照实际情况编制填写，在相应的（）中打“√”，并按照本格式的要求提供相应证明材料的复印件。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2、供应商提供的税收凭据复印件应符合下列规定：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2.1</w:t>
      </w:r>
      <w:r>
        <w:rPr>
          <w:rFonts w:hint="eastAsia" w:cs="宋体" w:asciiTheme="minorEastAsia" w:hAnsiTheme="minorEastAsia" w:eastAsiaTheme="minorEastAsia"/>
          <w:kern w:val="0"/>
          <w:sz w:val="24"/>
        </w:rPr>
        <w:t>响应文件递交截止时间</w:t>
      </w:r>
      <w:r>
        <w:rPr>
          <w:rFonts w:cs="宋体" w:asciiTheme="minorEastAsia" w:hAnsiTheme="minorEastAsia" w:eastAsiaTheme="minorEastAsia"/>
          <w:kern w:val="0"/>
          <w:sz w:val="24"/>
        </w:rPr>
        <w:t>前（不含</w:t>
      </w:r>
      <w:r>
        <w:rPr>
          <w:rFonts w:hint="eastAsia" w:cs="宋体" w:asciiTheme="minorEastAsia" w:hAnsiTheme="minorEastAsia" w:eastAsiaTheme="minorEastAsia"/>
          <w:kern w:val="0"/>
          <w:sz w:val="24"/>
        </w:rPr>
        <w:t>响应文件递交截止时间</w:t>
      </w:r>
      <w:r>
        <w:rPr>
          <w:rFonts w:cs="宋体" w:asciiTheme="minorEastAsia" w:hAnsiTheme="minorEastAsia" w:eastAsiaTheme="minorEastAsia"/>
          <w:kern w:val="0"/>
          <w:sz w:val="24"/>
        </w:rPr>
        <w:t>的当月）已依法缴纳税收的供应商，提供</w:t>
      </w:r>
      <w:r>
        <w:rPr>
          <w:rFonts w:hint="eastAsia" w:cs="宋体" w:asciiTheme="minorEastAsia" w:hAnsiTheme="minorEastAsia" w:eastAsiaTheme="minorEastAsia"/>
          <w:kern w:val="0"/>
          <w:sz w:val="24"/>
        </w:rPr>
        <w:t>响应文件递交截止时间</w:t>
      </w:r>
      <w:r>
        <w:rPr>
          <w:rFonts w:cs="宋体" w:asciiTheme="minorEastAsia" w:hAnsiTheme="minorEastAsia" w:eastAsiaTheme="minorEastAsia"/>
          <w:kern w:val="0"/>
          <w:sz w:val="24"/>
        </w:rPr>
        <w:t>前六个月（不含</w:t>
      </w:r>
      <w:r>
        <w:rPr>
          <w:rFonts w:hint="eastAsia" w:cs="宋体" w:asciiTheme="minorEastAsia" w:hAnsiTheme="minorEastAsia" w:eastAsiaTheme="minorEastAsia"/>
          <w:kern w:val="0"/>
          <w:sz w:val="24"/>
        </w:rPr>
        <w:t>响应文件递交截止时间</w:t>
      </w:r>
      <w:r>
        <w:rPr>
          <w:rFonts w:cs="宋体" w:asciiTheme="minorEastAsia" w:hAnsiTheme="minorEastAsia" w:eastAsiaTheme="minorEastAsia"/>
          <w:kern w:val="0"/>
          <w:sz w:val="24"/>
        </w:rPr>
        <w:t>的当月）中任一月份的税收凭据复印件。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2.2</w:t>
      </w:r>
      <w:r>
        <w:rPr>
          <w:rFonts w:hint="eastAsia" w:cs="宋体" w:asciiTheme="minorEastAsia" w:hAnsiTheme="minorEastAsia" w:eastAsiaTheme="minorEastAsia"/>
          <w:kern w:val="0"/>
          <w:sz w:val="24"/>
        </w:rPr>
        <w:t>响应文件递交截止时间</w:t>
      </w:r>
      <w:r>
        <w:rPr>
          <w:rFonts w:cs="宋体" w:asciiTheme="minorEastAsia" w:hAnsiTheme="minorEastAsia" w:eastAsiaTheme="minorEastAsia"/>
          <w:kern w:val="0"/>
          <w:sz w:val="24"/>
        </w:rPr>
        <w:t>的当月成立且已依法缴纳税收的供应商，提供</w:t>
      </w:r>
      <w:r>
        <w:rPr>
          <w:rFonts w:hint="eastAsia" w:cs="宋体" w:asciiTheme="minorEastAsia" w:hAnsiTheme="minorEastAsia" w:eastAsiaTheme="minorEastAsia"/>
          <w:kern w:val="0"/>
          <w:sz w:val="24"/>
        </w:rPr>
        <w:t>响应文件递交截止时间</w:t>
      </w:r>
      <w:r>
        <w:rPr>
          <w:rFonts w:cs="宋体" w:asciiTheme="minorEastAsia" w:hAnsiTheme="minorEastAsia" w:eastAsiaTheme="minorEastAsia"/>
          <w:kern w:val="0"/>
          <w:sz w:val="24"/>
        </w:rPr>
        <w:t>当月的税收凭据复印件。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2.3</w:t>
      </w:r>
      <w:r>
        <w:rPr>
          <w:rFonts w:hint="eastAsia" w:cs="宋体" w:asciiTheme="minorEastAsia" w:hAnsiTheme="minorEastAsia" w:eastAsiaTheme="minorEastAsia"/>
          <w:kern w:val="0"/>
          <w:sz w:val="24"/>
        </w:rPr>
        <w:t>享受税收减免政策或因疫情影响享受缓缴或免缴税款的企业，无法提供相关税收缴纳证明材料的</w:t>
      </w:r>
      <w:r>
        <w:rPr>
          <w:rFonts w:cs="宋体" w:asciiTheme="minorEastAsia" w:hAnsiTheme="minorEastAsia" w:eastAsiaTheme="minorEastAsia"/>
          <w:kern w:val="0"/>
          <w:sz w:val="24"/>
        </w:rPr>
        <w:t>，提供依法缴纳税收承诺书原件（格式自拟），该承诺书视同税收凭据。</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w:t>
      </w:r>
      <w:r>
        <w:rPr>
          <w:rFonts w:cs="宋体" w:asciiTheme="minorEastAsia" w:hAnsiTheme="minorEastAsia" w:eastAsiaTheme="minorEastAsia"/>
          <w:b/>
          <w:bCs/>
          <w:kern w:val="0"/>
          <w:sz w:val="24"/>
        </w:rPr>
        <w:t>“</w:t>
      </w:r>
      <w:r>
        <w:rPr>
          <w:rFonts w:cs="Calibri" w:asciiTheme="minorEastAsia" w:hAnsiTheme="minorEastAsia" w:eastAsiaTheme="minorEastAsia"/>
          <w:b/>
          <w:bCs/>
          <w:kern w:val="0"/>
          <w:sz w:val="24"/>
        </w:rPr>
        <w:t>依法缴纳</w:t>
      </w:r>
      <w:r>
        <w:rPr>
          <w:rFonts w:cs="宋体" w:asciiTheme="minorEastAsia" w:hAnsiTheme="minorEastAsia" w:eastAsiaTheme="minorEastAsia"/>
          <w:b/>
          <w:bCs/>
          <w:kern w:val="0"/>
          <w:sz w:val="24"/>
        </w:rPr>
        <w:t>税收</w:t>
      </w:r>
      <w:r>
        <w:rPr>
          <w:rFonts w:cs="Calibri" w:asciiTheme="minorEastAsia" w:hAnsiTheme="minorEastAsia" w:eastAsiaTheme="minorEastAsia"/>
          <w:b/>
          <w:bCs/>
          <w:kern w:val="0"/>
          <w:sz w:val="24"/>
        </w:rPr>
        <w:t>证明材料</w:t>
      </w:r>
      <w:r>
        <w:rPr>
          <w:rFonts w:cs="宋体" w:asciiTheme="minorEastAsia" w:hAnsiTheme="minorEastAsia" w:eastAsiaTheme="minorEastAsia"/>
          <w:b/>
          <w:bCs/>
          <w:kern w:val="0"/>
          <w:sz w:val="24"/>
        </w:rPr>
        <w:t>”</w:t>
      </w:r>
      <w:r>
        <w:rPr>
          <w:rFonts w:cs="宋体" w:asciiTheme="minorEastAsia" w:hAnsiTheme="minorEastAsia" w:eastAsiaTheme="minorEastAsia"/>
          <w:kern w:val="0"/>
          <w:sz w:val="24"/>
        </w:rPr>
        <w:t>有欠缴记录的，视为</w:t>
      </w:r>
      <w:r>
        <w:rPr>
          <w:rFonts w:cs="宋体" w:asciiTheme="minorEastAsia" w:hAnsiTheme="minorEastAsia" w:eastAsiaTheme="minorEastAsia"/>
          <w:b/>
          <w:bCs/>
          <w:kern w:val="0"/>
          <w:sz w:val="24"/>
        </w:rPr>
        <w:t>未依法缴纳税收。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4、供应商提供的相应证明材料复印件均应符合：内容完整、清晰、整洁，并由供应商加盖其单位公章。</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w:t>
      </w:r>
      <w:r>
        <w:rPr>
          <w:rFonts w:cs="宋体" w:asciiTheme="minorEastAsia" w:hAnsiTheme="minorEastAsia" w:eastAsiaTheme="minorEastAsia"/>
          <w:kern w:val="0"/>
          <w:sz w:val="24"/>
          <w:u w:val="single"/>
        </w:rPr>
        <w:t>（全称并加盖单位公章）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供应商代表签字：</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widowControl/>
        <w:spacing w:line="360" w:lineRule="auto"/>
        <w:ind w:firstLine="480" w:firstLineChars="200"/>
        <w:jc w:val="left"/>
        <w:rPr>
          <w:rFonts w:cs="宋体" w:asciiTheme="minorEastAsia" w:hAnsiTheme="minorEastAsia" w:eastAsiaTheme="minorEastAsia"/>
          <w:kern w:val="0"/>
          <w:sz w:val="24"/>
        </w:rPr>
      </w:pPr>
    </w:p>
    <w:p>
      <w:pPr>
        <w:widowControl/>
        <w:spacing w:line="360" w:lineRule="auto"/>
        <w:ind w:firstLine="480" w:firstLineChars="200"/>
        <w:jc w:val="left"/>
        <w:rPr>
          <w:rFonts w:cs="宋体" w:asciiTheme="minorEastAsia" w:hAnsiTheme="minorEastAsia" w:eastAsiaTheme="minorEastAsia"/>
          <w:kern w:val="0"/>
          <w:sz w:val="24"/>
        </w:rPr>
      </w:pPr>
    </w:p>
    <w:p>
      <w:pPr>
        <w:rPr>
          <w:kern w:val="0"/>
        </w:rPr>
        <w:sectPr>
          <w:pgSz w:w="11906" w:h="16838"/>
          <w:pgMar w:top="1418" w:right="1418" w:bottom="1418" w:left="1418" w:header="851" w:footer="992" w:gutter="0"/>
          <w:cols w:space="720" w:num="1"/>
          <w:titlePg/>
          <w:docGrid w:linePitch="312" w:charSpace="0"/>
        </w:sectPr>
      </w:pPr>
      <w:r>
        <w:rPr>
          <w:kern w:val="0"/>
        </w:rPr>
        <w:t> </w:t>
      </w: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三-6、</w:t>
      </w:r>
      <w:r>
        <w:rPr>
          <w:rFonts w:cs="宋体" w:asciiTheme="minorEastAsia" w:hAnsiTheme="minorEastAsia" w:eastAsiaTheme="minorEastAsia"/>
          <w:b/>
          <w:kern w:val="0"/>
          <w:sz w:val="28"/>
          <w:szCs w:val="28"/>
        </w:rPr>
        <w:t>依法缴纳社会保障资金证明材料</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1、依法缴纳</w:t>
      </w:r>
      <w:r>
        <w:rPr>
          <w:rFonts w:cs="Calibri" w:asciiTheme="minorEastAsia" w:hAnsiTheme="minorEastAsia" w:eastAsiaTheme="minorEastAsia"/>
          <w:kern w:val="0"/>
          <w:sz w:val="24"/>
        </w:rPr>
        <w:t>社会保障资金</w:t>
      </w:r>
      <w:r>
        <w:rPr>
          <w:rFonts w:cs="宋体" w:asciiTheme="minorEastAsia" w:hAnsiTheme="minorEastAsia" w:eastAsiaTheme="minorEastAsia"/>
          <w:kern w:val="0"/>
          <w:sz w:val="24"/>
        </w:rPr>
        <w:t>的供应商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）法人（包括企业、事业单位和社会团体）的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现附上自</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日至</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）非法人（包括其他组织、自然人）的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自</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日至</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2、依法不需要缴纳</w:t>
      </w:r>
      <w:r>
        <w:rPr>
          <w:rFonts w:cs="Calibri" w:asciiTheme="minorEastAsia" w:hAnsiTheme="minorEastAsia" w:eastAsiaTheme="minorEastAsia"/>
          <w:kern w:val="0"/>
          <w:sz w:val="24"/>
        </w:rPr>
        <w:t>社会保障资金</w:t>
      </w:r>
      <w:r>
        <w:rPr>
          <w:rFonts w:cs="宋体" w:asciiTheme="minorEastAsia" w:hAnsiTheme="minorEastAsia" w:eastAsiaTheme="minorEastAsia"/>
          <w:kern w:val="0"/>
          <w:sz w:val="24"/>
        </w:rPr>
        <w:t>的供应商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）现附上我方依法不需要缴纳社会保障资金证明材料复印件，上述证明材料真实有效，否则我方负全部责任。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1、请供应商按照实际情况编制填写，在相应的（）中打“√”，并按照本格式的要求提供相应证明材料的复印件。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2、供应商提供的社会保险凭据复印件应符合下列规定：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2.1</w:t>
      </w:r>
      <w:r>
        <w:rPr>
          <w:rFonts w:hint="eastAsia" w:cs="宋体" w:asciiTheme="minorEastAsia" w:hAnsiTheme="minorEastAsia" w:eastAsiaTheme="minorEastAsia"/>
          <w:kern w:val="0"/>
          <w:sz w:val="24"/>
        </w:rPr>
        <w:t>响应文件递交截止时间</w:t>
      </w:r>
      <w:r>
        <w:rPr>
          <w:rFonts w:cs="宋体" w:asciiTheme="minorEastAsia" w:hAnsiTheme="minorEastAsia" w:eastAsiaTheme="minorEastAsia"/>
          <w:kern w:val="0"/>
          <w:sz w:val="24"/>
        </w:rPr>
        <w:t>前（不含</w:t>
      </w:r>
      <w:r>
        <w:rPr>
          <w:rFonts w:hint="eastAsia" w:cs="宋体" w:asciiTheme="minorEastAsia" w:hAnsiTheme="minorEastAsia" w:eastAsiaTheme="minorEastAsia"/>
          <w:kern w:val="0"/>
          <w:sz w:val="24"/>
        </w:rPr>
        <w:t>响应文件递交截止时间</w:t>
      </w:r>
      <w:r>
        <w:rPr>
          <w:rFonts w:cs="宋体" w:asciiTheme="minorEastAsia" w:hAnsiTheme="minorEastAsia" w:eastAsiaTheme="minorEastAsia"/>
          <w:kern w:val="0"/>
          <w:sz w:val="24"/>
        </w:rPr>
        <w:t>的当月）已依法缴纳</w:t>
      </w:r>
      <w:r>
        <w:rPr>
          <w:rFonts w:cs="Calibri" w:asciiTheme="minorEastAsia" w:hAnsiTheme="minorEastAsia" w:eastAsiaTheme="minorEastAsia"/>
          <w:kern w:val="0"/>
          <w:sz w:val="24"/>
        </w:rPr>
        <w:t>社会保障资金</w:t>
      </w:r>
      <w:r>
        <w:rPr>
          <w:rFonts w:cs="宋体" w:asciiTheme="minorEastAsia" w:hAnsiTheme="minorEastAsia" w:eastAsiaTheme="minorEastAsia"/>
          <w:kern w:val="0"/>
          <w:sz w:val="24"/>
        </w:rPr>
        <w:t>的供应商，提供</w:t>
      </w:r>
      <w:r>
        <w:rPr>
          <w:rFonts w:hint="eastAsia" w:cs="宋体" w:asciiTheme="minorEastAsia" w:hAnsiTheme="minorEastAsia" w:eastAsiaTheme="minorEastAsia"/>
          <w:kern w:val="0"/>
          <w:sz w:val="24"/>
        </w:rPr>
        <w:t>响应文件递交截止时间</w:t>
      </w:r>
      <w:r>
        <w:rPr>
          <w:rFonts w:cs="宋体" w:asciiTheme="minorEastAsia" w:hAnsiTheme="minorEastAsia" w:eastAsiaTheme="minorEastAsia"/>
          <w:kern w:val="0"/>
          <w:sz w:val="24"/>
        </w:rPr>
        <w:t>前六个月（不含</w:t>
      </w:r>
      <w:r>
        <w:rPr>
          <w:rFonts w:hint="eastAsia" w:cs="宋体" w:asciiTheme="minorEastAsia" w:hAnsiTheme="minorEastAsia" w:eastAsiaTheme="minorEastAsia"/>
          <w:kern w:val="0"/>
          <w:sz w:val="24"/>
        </w:rPr>
        <w:t>响应文件递交截止时间</w:t>
      </w:r>
      <w:r>
        <w:rPr>
          <w:rFonts w:cs="宋体" w:asciiTheme="minorEastAsia" w:hAnsiTheme="minorEastAsia" w:eastAsiaTheme="minorEastAsia"/>
          <w:kern w:val="0"/>
          <w:sz w:val="24"/>
        </w:rPr>
        <w:t>的当月）中任一月份的社会保险凭据复印件。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2.2</w:t>
      </w:r>
      <w:r>
        <w:rPr>
          <w:rFonts w:hint="eastAsia" w:cs="宋体" w:asciiTheme="minorEastAsia" w:hAnsiTheme="minorEastAsia" w:eastAsiaTheme="minorEastAsia"/>
          <w:kern w:val="0"/>
          <w:sz w:val="24"/>
        </w:rPr>
        <w:t>响应文件递交截止时间</w:t>
      </w:r>
      <w:r>
        <w:rPr>
          <w:rFonts w:cs="宋体" w:asciiTheme="minorEastAsia" w:hAnsiTheme="minorEastAsia" w:eastAsiaTheme="minorEastAsia"/>
          <w:kern w:val="0"/>
          <w:sz w:val="24"/>
        </w:rPr>
        <w:t>的当月成立且已依法缴纳</w:t>
      </w:r>
      <w:r>
        <w:rPr>
          <w:rFonts w:cs="Calibri" w:asciiTheme="minorEastAsia" w:hAnsiTheme="minorEastAsia" w:eastAsiaTheme="minorEastAsia"/>
          <w:kern w:val="0"/>
          <w:sz w:val="24"/>
        </w:rPr>
        <w:t>社会保障资金</w:t>
      </w:r>
      <w:r>
        <w:rPr>
          <w:rFonts w:cs="宋体" w:asciiTheme="minorEastAsia" w:hAnsiTheme="minorEastAsia" w:eastAsiaTheme="minorEastAsia"/>
          <w:kern w:val="0"/>
          <w:sz w:val="24"/>
        </w:rPr>
        <w:t>的供应商，提供</w:t>
      </w:r>
      <w:r>
        <w:rPr>
          <w:rFonts w:hint="eastAsia" w:cs="宋体" w:asciiTheme="minorEastAsia" w:hAnsiTheme="minorEastAsia" w:eastAsiaTheme="minorEastAsia"/>
          <w:kern w:val="0"/>
          <w:sz w:val="24"/>
        </w:rPr>
        <w:t>响应文件递交截止时间</w:t>
      </w:r>
      <w:r>
        <w:rPr>
          <w:rFonts w:cs="宋体" w:asciiTheme="minorEastAsia" w:hAnsiTheme="minorEastAsia" w:eastAsiaTheme="minorEastAsia"/>
          <w:kern w:val="0"/>
          <w:sz w:val="24"/>
        </w:rPr>
        <w:t>当月的社会保险凭据复印件。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2.3</w:t>
      </w:r>
      <w:r>
        <w:rPr>
          <w:rFonts w:hint="eastAsia" w:cs="宋体" w:asciiTheme="minorEastAsia" w:hAnsiTheme="minorEastAsia" w:eastAsiaTheme="minorEastAsia"/>
          <w:kern w:val="0"/>
          <w:sz w:val="24"/>
        </w:rPr>
        <w:t>享受社保减免政策或因疫情影响享受缓缴或免缴社保的企业，无法提供相关社保缴纳证明材料的，</w:t>
      </w:r>
      <w:r>
        <w:rPr>
          <w:rFonts w:cs="宋体" w:asciiTheme="minorEastAsia" w:hAnsiTheme="minorEastAsia" w:eastAsiaTheme="minorEastAsia"/>
          <w:kern w:val="0"/>
          <w:sz w:val="24"/>
        </w:rPr>
        <w:t>提供依法缴纳</w:t>
      </w:r>
      <w:r>
        <w:rPr>
          <w:rFonts w:cs="Calibri" w:asciiTheme="minorEastAsia" w:hAnsiTheme="minorEastAsia" w:eastAsiaTheme="minorEastAsia"/>
          <w:kern w:val="0"/>
          <w:sz w:val="24"/>
        </w:rPr>
        <w:t>社会保障资金</w:t>
      </w:r>
      <w:r>
        <w:rPr>
          <w:rFonts w:cs="宋体" w:asciiTheme="minorEastAsia" w:hAnsiTheme="minorEastAsia" w:eastAsiaTheme="minorEastAsia"/>
          <w:kern w:val="0"/>
          <w:sz w:val="24"/>
        </w:rPr>
        <w:t>承诺书原件（格式自拟），该承诺书视同社会保险凭据。</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w:t>
      </w:r>
      <w:r>
        <w:rPr>
          <w:rFonts w:cs="宋体" w:asciiTheme="minorEastAsia" w:hAnsiTheme="minorEastAsia" w:eastAsiaTheme="minorEastAsia"/>
          <w:b/>
          <w:bCs/>
          <w:kern w:val="0"/>
          <w:sz w:val="24"/>
        </w:rPr>
        <w:t>“</w:t>
      </w:r>
      <w:r>
        <w:rPr>
          <w:rFonts w:cs="Calibri" w:asciiTheme="minorEastAsia" w:hAnsiTheme="minorEastAsia" w:eastAsiaTheme="minorEastAsia"/>
          <w:b/>
          <w:bCs/>
          <w:kern w:val="0"/>
          <w:sz w:val="24"/>
        </w:rPr>
        <w:t>依法缴纳社会保障资金证明材料</w:t>
      </w:r>
      <w:r>
        <w:rPr>
          <w:rFonts w:cs="宋体" w:asciiTheme="minorEastAsia" w:hAnsiTheme="minorEastAsia" w:eastAsiaTheme="minorEastAsia"/>
          <w:b/>
          <w:bCs/>
          <w:kern w:val="0"/>
          <w:sz w:val="24"/>
        </w:rPr>
        <w:t>”</w:t>
      </w:r>
      <w:r>
        <w:rPr>
          <w:rFonts w:cs="宋体" w:asciiTheme="minorEastAsia" w:hAnsiTheme="minorEastAsia" w:eastAsiaTheme="minorEastAsia"/>
          <w:kern w:val="0"/>
          <w:sz w:val="24"/>
        </w:rPr>
        <w:t>有欠缴记录的，视为</w:t>
      </w:r>
      <w:r>
        <w:rPr>
          <w:rFonts w:cs="宋体" w:asciiTheme="minorEastAsia" w:hAnsiTheme="minorEastAsia" w:eastAsiaTheme="minorEastAsia"/>
          <w:b/>
          <w:bCs/>
          <w:kern w:val="0"/>
          <w:sz w:val="24"/>
        </w:rPr>
        <w:t>未依法缴纳社会保障资金。</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4、供应商提供的相应证明材料复印件均应符合：内容完整、清晰、整洁，并由供应商加盖其单位公章。</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w:t>
      </w:r>
      <w:r>
        <w:rPr>
          <w:rFonts w:cs="宋体" w:asciiTheme="minorEastAsia" w:hAnsiTheme="minorEastAsia" w:eastAsiaTheme="minorEastAsia"/>
          <w:kern w:val="0"/>
          <w:sz w:val="24"/>
          <w:u w:val="single"/>
        </w:rPr>
        <w:t>（全称并加盖单位公章）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供应商代表签字：</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widowControl/>
        <w:spacing w:line="360" w:lineRule="auto"/>
        <w:ind w:firstLine="480" w:firstLineChars="200"/>
        <w:jc w:val="left"/>
        <w:rPr>
          <w:rFonts w:cs="宋体" w:asciiTheme="minorEastAsia" w:hAnsiTheme="minorEastAsia" w:eastAsiaTheme="minorEastAsia"/>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资格承诺函</w:t>
      </w:r>
    </w:p>
    <w:p>
      <w:pPr>
        <w:spacing w:line="560" w:lineRule="exact"/>
        <w:rPr>
          <w:rFonts w:ascii="仿宋_GB2312" w:hAnsi="仿宋" w:eastAsia="仿宋_GB2312"/>
          <w:sz w:val="32"/>
          <w:szCs w:val="32"/>
        </w:rPr>
      </w:pPr>
    </w:p>
    <w:p>
      <w:pPr>
        <w:spacing w:line="560" w:lineRule="exact"/>
        <w:rPr>
          <w:rFonts w:asciiTheme="minorEastAsia" w:hAnsiTheme="minorEastAsia" w:eastAsiaTheme="minorEastAsia"/>
          <w:sz w:val="24"/>
          <w:u w:val="single"/>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i/>
          <w:sz w:val="24"/>
          <w:u w:val="single"/>
        </w:rPr>
        <w:t>（采购人）</w:t>
      </w:r>
      <w:r>
        <w:rPr>
          <w:rFonts w:hint="eastAsia" w:asciiTheme="minorEastAsia" w:hAnsiTheme="minorEastAsia" w:eastAsiaTheme="minorEastAsia"/>
          <w:sz w:val="24"/>
          <w:u w:val="single"/>
        </w:rPr>
        <w:t xml:space="preserve">    </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我单位参与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i/>
          <w:sz w:val="24"/>
          <w:u w:val="single"/>
        </w:rPr>
        <w:t>项目名称</w:t>
      </w:r>
      <w:r>
        <w:rPr>
          <w:rFonts w:hint="eastAsia" w:asciiTheme="minorEastAsia" w:hAnsiTheme="minorEastAsia" w:eastAsiaTheme="minorEastAsia"/>
          <w:sz w:val="24"/>
          <w:u w:val="single"/>
        </w:rPr>
        <w:t>）  （项目编号：    ）</w:t>
      </w:r>
      <w:r>
        <w:rPr>
          <w:rFonts w:hint="eastAsia" w:asciiTheme="minorEastAsia" w:hAnsiTheme="minorEastAsia" w:eastAsiaTheme="minorEastAsia"/>
          <w:sz w:val="24"/>
        </w:rPr>
        <w:t>项目的采购活动，现承诺如下：</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1.我单位具有符合采购文件资格要求的财务状况报告。</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2.我单位具有符合采购文件资格要求的依法缴纳税收的相关证明材料。</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3.我单位具有符合采购文件资格要求的依法缴纳社会保障资金的相关证明材料。</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若我单位承诺不实，自愿承担提供虚假材料谋取中标、成交的法律责任。</w:t>
      </w:r>
    </w:p>
    <w:p>
      <w:pPr>
        <w:spacing w:line="560" w:lineRule="exact"/>
        <w:ind w:firstLine="480" w:firstLineChars="200"/>
        <w:rPr>
          <w:rFonts w:asciiTheme="minorEastAsia" w:hAnsiTheme="minorEastAsia" w:eastAsiaTheme="minorEastAsia"/>
          <w:sz w:val="24"/>
        </w:rPr>
      </w:pPr>
    </w:p>
    <w:p>
      <w:pPr>
        <w:spacing w:line="56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承诺供应商（全称并加盖公章）：</w:t>
      </w:r>
      <w:r>
        <w:rPr>
          <w:rFonts w:hint="eastAsia" w:asciiTheme="minorEastAsia" w:hAnsiTheme="minorEastAsia" w:eastAsiaTheme="minorEastAsia"/>
          <w:sz w:val="24"/>
          <w:u w:val="single"/>
        </w:rPr>
        <w:t xml:space="preserve">              </w:t>
      </w:r>
    </w:p>
    <w:p>
      <w:pPr>
        <w:spacing w:line="56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单位负责人或授权代表（签字）：</w:t>
      </w:r>
      <w:r>
        <w:rPr>
          <w:rFonts w:hint="eastAsia" w:asciiTheme="minorEastAsia" w:hAnsiTheme="minorEastAsia" w:eastAsiaTheme="minorEastAsia"/>
          <w:sz w:val="24"/>
          <w:u w:val="single"/>
        </w:rPr>
        <w:t xml:space="preserve">              </w:t>
      </w:r>
    </w:p>
    <w:p>
      <w:pPr>
        <w:spacing w:line="56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日期：</w:t>
      </w:r>
      <w:r>
        <w:rPr>
          <w:rFonts w:hint="eastAsia" w:asciiTheme="minorEastAsia" w:hAnsiTheme="minorEastAsia" w:eastAsiaTheme="minorEastAsia"/>
          <w:sz w:val="24"/>
          <w:u w:val="single"/>
        </w:rPr>
        <w:t xml:space="preserve">              </w:t>
      </w:r>
    </w:p>
    <w:p>
      <w:pPr>
        <w:spacing w:line="560" w:lineRule="exact"/>
        <w:rPr>
          <w:rFonts w:asciiTheme="minorEastAsia" w:hAnsiTheme="minorEastAsia" w:eastAsiaTheme="minorEastAsia"/>
          <w:sz w:val="24"/>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说明：1.供应商可自行选择是否提供本承诺函，若不提供本承诺函的，应按采购文件要求提供相应的证明材料。</w:t>
      </w:r>
    </w:p>
    <w:p>
      <w:pPr>
        <w:widowControl/>
        <w:spacing w:line="360" w:lineRule="auto"/>
        <w:ind w:firstLine="480" w:firstLineChars="200"/>
        <w:jc w:val="left"/>
        <w:rPr>
          <w:rFonts w:cs="宋体" w:asciiTheme="minorEastAsia" w:hAnsiTheme="minorEastAsia" w:eastAsiaTheme="minorEastAsia"/>
          <w:kern w:val="0"/>
          <w:sz w:val="24"/>
        </w:rPr>
      </w:pPr>
      <w:r>
        <w:rPr>
          <w:rFonts w:hint="eastAsia" w:asciiTheme="minorEastAsia" w:hAnsiTheme="minorEastAsia" w:eastAsiaTheme="minorEastAsia"/>
          <w:sz w:val="24"/>
        </w:rPr>
        <w:t>2.供应商可删减承诺事项，如删去承诺第1项的，则应按采购文件要求提供财务状况报告。</w:t>
      </w:r>
    </w:p>
    <w:p>
      <w:pPr>
        <w:rPr>
          <w:kern w:val="0"/>
        </w:rPr>
        <w:sectPr>
          <w:pgSz w:w="11906" w:h="16838"/>
          <w:pgMar w:top="1418" w:right="1418" w:bottom="1418" w:left="1418" w:header="851" w:footer="992" w:gutter="0"/>
          <w:cols w:space="720" w:num="1"/>
          <w:titlePg/>
          <w:docGrid w:linePitch="312" w:charSpace="0"/>
        </w:sectPr>
      </w:pPr>
      <w:r>
        <w:rPr>
          <w:kern w:val="0"/>
        </w:rPr>
        <w:t> </w:t>
      </w: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三-7、</w:t>
      </w:r>
      <w:r>
        <w:rPr>
          <w:rFonts w:cs="宋体" w:asciiTheme="minorEastAsia" w:hAnsiTheme="minorEastAsia" w:eastAsiaTheme="minorEastAsia"/>
          <w:b/>
          <w:kern w:val="0"/>
          <w:sz w:val="28"/>
          <w:szCs w:val="28"/>
        </w:rPr>
        <w:t>具备履行合同所必需设备和专业技术能力的声明函</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我方具备履行合同所</w:t>
      </w:r>
      <w:r>
        <w:rPr>
          <w:rFonts w:cs="Calibri" w:asciiTheme="minorEastAsia" w:hAnsiTheme="minorEastAsia" w:eastAsiaTheme="minorEastAsia"/>
          <w:kern w:val="0"/>
          <w:sz w:val="24"/>
        </w:rPr>
        <w:t>必需的设备和专业技术能力</w:t>
      </w:r>
      <w:r>
        <w:rPr>
          <w:rFonts w:cs="宋体" w:asciiTheme="minorEastAsia" w:hAnsiTheme="minorEastAsia" w:eastAsiaTheme="minorEastAsia"/>
          <w:kern w:val="0"/>
          <w:sz w:val="24"/>
        </w:rPr>
        <w:t>，否则产生不利后果由我方承担责任。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特此声明。</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w:t>
      </w:r>
      <w:r>
        <w:rPr>
          <w:rFonts w:cs="宋体" w:asciiTheme="minorEastAsia" w:hAnsiTheme="minorEastAsia" w:eastAsiaTheme="minorEastAsia"/>
          <w:kern w:val="0"/>
          <w:sz w:val="24"/>
          <w:u w:val="single"/>
        </w:rPr>
        <w:t>（全称并加盖单位公章）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供应商代表签字：</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w:t>
      </w:r>
      <w:r>
        <w:rPr>
          <w:rFonts w:hint="eastAsia" w:cs="宋体" w:asciiTheme="minorEastAsia" w:hAnsiTheme="minorEastAsia" w:eastAsiaTheme="minorEastAsia"/>
          <w:b/>
          <w:kern w:val="0"/>
          <w:sz w:val="28"/>
          <w:szCs w:val="28"/>
          <w:lang w:val="en-US" w:eastAsia="zh-CN"/>
        </w:rPr>
        <w:t>8</w:t>
      </w:r>
      <w:r>
        <w:rPr>
          <w:rFonts w:hint="eastAsia" w:cs="宋体" w:asciiTheme="minorEastAsia" w:hAnsiTheme="minorEastAsia" w:eastAsiaTheme="minorEastAsia"/>
          <w:b/>
          <w:kern w:val="0"/>
          <w:sz w:val="28"/>
          <w:szCs w:val="28"/>
        </w:rPr>
        <w:t>、</w:t>
      </w:r>
      <w:r>
        <w:rPr>
          <w:rFonts w:cs="宋体" w:asciiTheme="minorEastAsia" w:hAnsiTheme="minorEastAsia" w:eastAsiaTheme="minorEastAsia"/>
          <w:b/>
          <w:kern w:val="0"/>
          <w:sz w:val="28"/>
          <w:szCs w:val="28"/>
        </w:rPr>
        <w:t>其他资格证明文件（若有）</w:t>
      </w:r>
    </w:p>
    <w:p>
      <w:pPr>
        <w:widowControl/>
        <w:spacing w:before="100" w:beforeAutospacing="1" w:after="100" w:afterAutospacing="1"/>
        <w:jc w:val="center"/>
        <w:rPr>
          <w:rFonts w:ascii="宋体" w:hAnsi="宋体" w:cs="宋体"/>
          <w:kern w:val="0"/>
          <w:sz w:val="24"/>
        </w:rPr>
      </w:pPr>
      <w:r>
        <w:rPr>
          <w:rFonts w:ascii="宋体" w:hAnsi="宋体" w:cs="宋体"/>
          <w:kern w:val="0"/>
          <w:sz w:val="16"/>
          <w:szCs w:val="16"/>
        </w:rPr>
        <w:t> </w:t>
      </w: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w:t>
      </w:r>
      <w:r>
        <w:rPr>
          <w:rFonts w:hint="eastAsia" w:cs="宋体" w:asciiTheme="minorEastAsia" w:hAnsiTheme="minorEastAsia" w:eastAsiaTheme="minorEastAsia"/>
          <w:b/>
          <w:kern w:val="0"/>
          <w:sz w:val="28"/>
          <w:szCs w:val="28"/>
          <w:lang w:val="en-US" w:eastAsia="zh-CN"/>
        </w:rPr>
        <w:t>8</w:t>
      </w:r>
      <w:r>
        <w:rPr>
          <w:rFonts w:cs="宋体" w:asciiTheme="minorEastAsia" w:hAnsiTheme="minorEastAsia" w:eastAsiaTheme="minorEastAsia"/>
          <w:b/>
          <w:kern w:val="0"/>
          <w:sz w:val="28"/>
          <w:szCs w:val="28"/>
        </w:rPr>
        <w:t>-</w:t>
      </w:r>
      <w:r>
        <w:rPr>
          <w:rFonts w:hint="eastAsia" w:cs="宋体" w:asciiTheme="minorEastAsia" w:hAnsiTheme="minorEastAsia" w:eastAsiaTheme="minorEastAsia"/>
          <w:b/>
          <w:kern w:val="0"/>
          <w:sz w:val="28"/>
          <w:szCs w:val="28"/>
        </w:rPr>
        <w:t>①</w:t>
      </w:r>
      <w:r>
        <w:rPr>
          <w:rFonts w:cs="宋体" w:asciiTheme="minorEastAsia" w:hAnsiTheme="minorEastAsia" w:eastAsiaTheme="minorEastAsia"/>
          <w:b/>
          <w:kern w:val="0"/>
          <w:sz w:val="28"/>
          <w:szCs w:val="28"/>
        </w:rPr>
        <w:t>具备履行合同所必需设备和专业技术能力专项证明材料（若有）</w:t>
      </w:r>
    </w:p>
    <w:p>
      <w:pPr>
        <w:widowControl/>
        <w:spacing w:line="360" w:lineRule="auto"/>
        <w:jc w:val="left"/>
        <w:rPr>
          <w:rFonts w:cs="宋体" w:asciiTheme="minorEastAsia" w:hAnsiTheme="minorEastAsia" w:eastAsiaTheme="minorEastAsia"/>
          <w:kern w:val="0"/>
          <w:sz w:val="24"/>
        </w:rPr>
      </w:pP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现附上我方具备履行合同所</w:t>
      </w:r>
      <w:r>
        <w:rPr>
          <w:rFonts w:cs="Calibri" w:asciiTheme="minorEastAsia" w:hAnsiTheme="minorEastAsia" w:eastAsiaTheme="minorEastAsia"/>
          <w:kern w:val="0"/>
          <w:sz w:val="24"/>
        </w:rPr>
        <w:t>必需的设备和专业技术能力</w:t>
      </w:r>
      <w:r>
        <w:rPr>
          <w:rFonts w:cs="宋体" w:asciiTheme="minorEastAsia" w:hAnsiTheme="minorEastAsia" w:eastAsiaTheme="minorEastAsia"/>
          <w:kern w:val="0"/>
          <w:sz w:val="24"/>
        </w:rPr>
        <w:t>的专项证明材料复印件（具体附后），上述证明材料真实有效，否则我方负全部责任。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文件要求供应商提供“具备履行合同所必需的设备和专业技术能力专项证明材料”的，供应商应按照</w:t>
      </w:r>
      <w:r>
        <w:rPr>
          <w:rFonts w:hint="eastAsia" w:cs="宋体" w:asciiTheme="minorEastAsia" w:hAnsiTheme="minorEastAsia" w:eastAsiaTheme="minorEastAsia"/>
          <w:kern w:val="0"/>
          <w:sz w:val="24"/>
        </w:rPr>
        <w:t>磋商</w:t>
      </w:r>
      <w:r>
        <w:rPr>
          <w:rFonts w:cs="宋体" w:asciiTheme="minorEastAsia" w:hAnsiTheme="minorEastAsia" w:eastAsiaTheme="minorEastAsia"/>
          <w:kern w:val="0"/>
          <w:sz w:val="24"/>
        </w:rPr>
        <w:t>文件规定在此项下提供相应证明材料复印件。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2、供应商提供的相应证明材料复印件均应符合：内容完整、清晰、整洁，并由供应商加盖其单位公章。</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w:t>
      </w:r>
      <w:r>
        <w:rPr>
          <w:rFonts w:cs="宋体" w:asciiTheme="minorEastAsia" w:hAnsiTheme="minorEastAsia" w:eastAsiaTheme="minorEastAsia"/>
          <w:kern w:val="0"/>
          <w:sz w:val="24"/>
          <w:u w:val="single"/>
        </w:rPr>
        <w:t>（全称并加盖单位公章）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供应商代表签字：</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rPr>
          <w:kern w:val="0"/>
        </w:rPr>
        <w:sectPr>
          <w:pgSz w:w="11906" w:h="16838"/>
          <w:pgMar w:top="1418" w:right="1418" w:bottom="1418" w:left="1418" w:header="851" w:footer="992" w:gutter="0"/>
          <w:cols w:space="720" w:num="1"/>
          <w:titlePg/>
          <w:docGrid w:linePitch="312" w:charSpace="0"/>
        </w:sectPr>
      </w:pPr>
      <w:r>
        <w:rPr>
          <w:kern w:val="0"/>
        </w:rPr>
        <w:t> </w:t>
      </w: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w:t>
      </w:r>
      <w:r>
        <w:rPr>
          <w:rFonts w:hint="eastAsia" w:cs="宋体" w:asciiTheme="minorEastAsia" w:hAnsiTheme="minorEastAsia" w:eastAsiaTheme="minorEastAsia"/>
          <w:b/>
          <w:kern w:val="0"/>
          <w:sz w:val="28"/>
          <w:szCs w:val="28"/>
          <w:lang w:val="en-US" w:eastAsia="zh-CN"/>
        </w:rPr>
        <w:t>8</w:t>
      </w:r>
      <w:r>
        <w:rPr>
          <w:rFonts w:hint="eastAsia" w:cs="宋体" w:asciiTheme="minorEastAsia" w:hAnsiTheme="minorEastAsia" w:eastAsiaTheme="minorEastAsia"/>
          <w:b/>
          <w:kern w:val="0"/>
          <w:sz w:val="28"/>
          <w:szCs w:val="28"/>
        </w:rPr>
        <w:t>-②磋商</w:t>
      </w:r>
      <w:r>
        <w:rPr>
          <w:rFonts w:cs="宋体" w:asciiTheme="minorEastAsia" w:hAnsiTheme="minorEastAsia" w:eastAsiaTheme="minorEastAsia"/>
          <w:b/>
          <w:kern w:val="0"/>
          <w:sz w:val="28"/>
          <w:szCs w:val="28"/>
        </w:rPr>
        <w:t>文件规定的其他资格证明文件（若有）</w:t>
      </w:r>
    </w:p>
    <w:p>
      <w:pPr>
        <w:widowControl/>
        <w:spacing w:line="360" w:lineRule="auto"/>
        <w:ind w:firstLine="562" w:firstLineChars="200"/>
        <w:jc w:val="left"/>
        <w:rPr>
          <w:rFonts w:ascii="宋体" w:hAnsi="宋体" w:cs="宋体"/>
          <w:kern w:val="0"/>
          <w:sz w:val="28"/>
          <w:szCs w:val="28"/>
        </w:rPr>
      </w:pPr>
      <w:r>
        <w:rPr>
          <w:rFonts w:ascii="宋体" w:hAnsi="宋体" w:cs="宋体"/>
          <w:b/>
          <w:bCs/>
          <w:kern w:val="0"/>
          <w:sz w:val="28"/>
          <w:szCs w:val="28"/>
        </w:rPr>
        <w:t> </w:t>
      </w:r>
    </w:p>
    <w:p>
      <w:pPr>
        <w:widowControl/>
        <w:spacing w:line="360" w:lineRule="auto"/>
        <w:jc w:val="center"/>
        <w:rPr>
          <w:rFonts w:ascii="宋体" w:hAnsi="宋体" w:cs="宋体"/>
          <w:kern w:val="0"/>
          <w:sz w:val="28"/>
          <w:szCs w:val="28"/>
        </w:rPr>
      </w:pPr>
      <w:r>
        <w:rPr>
          <w:rFonts w:ascii="宋体" w:hAnsi="宋体" w:cs="宋体"/>
          <w:kern w:val="0"/>
          <w:sz w:val="28"/>
          <w:szCs w:val="28"/>
        </w:rPr>
        <w:t>编制说明</w:t>
      </w:r>
    </w:p>
    <w:p>
      <w:pPr>
        <w:widowControl/>
        <w:spacing w:line="360" w:lineRule="auto"/>
        <w:ind w:firstLine="560" w:firstLineChars="200"/>
        <w:jc w:val="center"/>
        <w:rPr>
          <w:rFonts w:ascii="宋体" w:hAnsi="宋体" w:cs="宋体"/>
          <w:kern w:val="0"/>
          <w:sz w:val="28"/>
          <w:szCs w:val="28"/>
        </w:rPr>
      </w:pPr>
      <w:r>
        <w:rPr>
          <w:rFonts w:ascii="宋体" w:hAnsi="宋体" w:cs="宋体"/>
          <w:kern w:val="0"/>
          <w:sz w:val="28"/>
          <w:szCs w:val="28"/>
        </w:rPr>
        <w:t> </w:t>
      </w:r>
    </w:p>
    <w:p>
      <w:pPr>
        <w:widowControl/>
        <w:spacing w:line="360" w:lineRule="auto"/>
        <w:ind w:firstLine="560" w:firstLineChars="200"/>
        <w:jc w:val="left"/>
        <w:rPr>
          <w:rFonts w:ascii="宋体" w:hAnsi="宋体" w:cs="宋体"/>
          <w:kern w:val="0"/>
          <w:sz w:val="28"/>
          <w:szCs w:val="28"/>
        </w:rPr>
      </w:pPr>
      <w:r>
        <w:rPr>
          <w:rFonts w:ascii="宋体" w:hAnsi="宋体" w:cs="宋体"/>
          <w:kern w:val="0"/>
          <w:sz w:val="28"/>
          <w:szCs w:val="28"/>
        </w:rPr>
        <w:t>除</w:t>
      </w:r>
      <w:r>
        <w:rPr>
          <w:rFonts w:hint="eastAsia" w:ascii="宋体" w:hAnsi="宋体" w:cs="宋体"/>
          <w:kern w:val="0"/>
          <w:sz w:val="28"/>
          <w:szCs w:val="28"/>
        </w:rPr>
        <w:t>磋商</w:t>
      </w:r>
      <w:r>
        <w:rPr>
          <w:rFonts w:ascii="宋体" w:hAnsi="宋体" w:cs="宋体"/>
          <w:kern w:val="0"/>
          <w:sz w:val="28"/>
          <w:szCs w:val="28"/>
        </w:rPr>
        <w:t>文件另有规定外，</w:t>
      </w:r>
      <w:r>
        <w:rPr>
          <w:rFonts w:hint="eastAsia" w:ascii="宋体" w:hAnsi="宋体" w:cs="宋体"/>
          <w:kern w:val="0"/>
          <w:sz w:val="28"/>
          <w:szCs w:val="28"/>
        </w:rPr>
        <w:t>磋商</w:t>
      </w:r>
      <w:r>
        <w:rPr>
          <w:rFonts w:ascii="宋体" w:hAnsi="宋体" w:cs="宋体"/>
          <w:kern w:val="0"/>
          <w:sz w:val="28"/>
          <w:szCs w:val="28"/>
        </w:rPr>
        <w:t>文件要求提交的除前述资格证明文件外的其他资格证明文件（若有）加盖供应商的单位公章后应在此项下提交。</w:t>
      </w:r>
    </w:p>
    <w:p>
      <w:pPr>
        <w:rPr>
          <w:kern w:val="0"/>
        </w:rPr>
        <w:sectPr>
          <w:pgSz w:w="11906" w:h="16838"/>
          <w:pgMar w:top="1418" w:right="1418" w:bottom="1418" w:left="1418" w:header="851" w:footer="992" w:gutter="0"/>
          <w:cols w:space="720" w:num="1"/>
          <w:titlePg/>
          <w:docGrid w:linePitch="312" w:charSpace="0"/>
        </w:sectPr>
      </w:pPr>
      <w:r>
        <w:rPr>
          <w:kern w:val="0"/>
        </w:rPr>
        <w:t> </w:t>
      </w: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lang w:eastAsia="zh-CN"/>
        </w:rPr>
        <w:t>四</w:t>
      </w:r>
      <w:r>
        <w:rPr>
          <w:rFonts w:hint="eastAsia" w:cs="宋体" w:asciiTheme="minorEastAsia" w:hAnsiTheme="minorEastAsia" w:eastAsiaTheme="minorEastAsia"/>
          <w:b/>
          <w:kern w:val="0"/>
          <w:sz w:val="28"/>
          <w:szCs w:val="28"/>
        </w:rPr>
        <w:t>、</w:t>
      </w:r>
      <w:r>
        <w:rPr>
          <w:rFonts w:cs="宋体" w:asciiTheme="minorEastAsia" w:hAnsiTheme="minorEastAsia" w:eastAsiaTheme="minorEastAsia"/>
          <w:b/>
          <w:kern w:val="0"/>
          <w:sz w:val="28"/>
          <w:szCs w:val="28"/>
        </w:rPr>
        <w:t>技术和</w:t>
      </w:r>
      <w:r>
        <w:rPr>
          <w:rFonts w:hint="eastAsia" w:cs="宋体" w:asciiTheme="minorEastAsia" w:hAnsiTheme="minorEastAsia" w:eastAsiaTheme="minorEastAsia"/>
          <w:b/>
          <w:kern w:val="0"/>
          <w:sz w:val="28"/>
          <w:szCs w:val="28"/>
        </w:rPr>
        <w:t>商务偏离</w:t>
      </w:r>
      <w:r>
        <w:rPr>
          <w:rFonts w:cs="宋体" w:asciiTheme="minorEastAsia" w:hAnsiTheme="minorEastAsia" w:eastAsiaTheme="minorEastAsia"/>
          <w:b/>
          <w:kern w:val="0"/>
          <w:sz w:val="28"/>
          <w:szCs w:val="28"/>
        </w:rPr>
        <w:t>表</w:t>
      </w:r>
    </w:p>
    <w:p>
      <w:pPr>
        <w:widowControl/>
        <w:spacing w:before="50" w:after="50" w:line="360" w:lineRule="auto"/>
        <w:jc w:val="left"/>
        <w:rPr>
          <w:rFonts w:ascii="宋体" w:hAnsi="宋体" w:cs="宋体"/>
          <w:kern w:val="0"/>
          <w:sz w:val="24"/>
        </w:rPr>
      </w:pPr>
      <w:r>
        <w:rPr>
          <w:rFonts w:ascii="宋体" w:hAnsi="宋体" w:cs="宋体"/>
          <w:kern w:val="0"/>
          <w:sz w:val="24"/>
        </w:rPr>
        <w:t>项目编号</w:t>
      </w:r>
      <w:r>
        <w:rPr>
          <w:rFonts w:hint="eastAsia" w:ascii="宋体" w:hAnsi="宋体" w:cs="宋体"/>
          <w:kern w:val="0"/>
          <w:sz w:val="24"/>
        </w:rPr>
        <w:t>：</w:t>
      </w:r>
      <w:r>
        <w:rPr>
          <w:rFonts w:ascii="宋体" w:hAnsi="宋体" w:cs="宋体"/>
          <w:kern w:val="0"/>
          <w:sz w:val="24"/>
          <w:u w:val="single"/>
        </w:rPr>
        <w:t>  </w:t>
      </w:r>
      <w:r>
        <w:rPr>
          <w:rFonts w:hint="eastAsia" w:ascii="宋体" w:hAnsi="宋体" w:cs="宋体"/>
          <w:kern w:val="0"/>
          <w:sz w:val="24"/>
          <w:u w:val="single"/>
        </w:rPr>
        <w:t xml:space="preserve">      </w:t>
      </w:r>
      <w:r>
        <w:rPr>
          <w:rFonts w:ascii="宋体" w:hAnsi="宋体" w:cs="宋体"/>
          <w:kern w:val="0"/>
          <w:sz w:val="24"/>
          <w:u w:val="single"/>
        </w:rPr>
        <w:t>     </w:t>
      </w:r>
    </w:p>
    <w:tbl>
      <w:tblPr>
        <w:tblStyle w:val="39"/>
        <w:tblW w:w="9234"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1075"/>
        <w:gridCol w:w="1842"/>
        <w:gridCol w:w="2835"/>
        <w:gridCol w:w="2268"/>
        <w:gridCol w:w="1214"/>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spacing w:line="250" w:lineRule="atLeas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合同包</w:t>
            </w:r>
          </w:p>
        </w:tc>
        <w:tc>
          <w:tcPr>
            <w:tcW w:w="1842"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spacing w:line="250" w:lineRule="atLeas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章节条目号</w:t>
            </w:r>
          </w:p>
        </w:tc>
        <w:tc>
          <w:tcPr>
            <w:tcW w:w="2835"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spacing w:line="250" w:lineRule="atLeas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竞争性磋商文件规定的</w:t>
            </w:r>
          </w:p>
          <w:p>
            <w:pPr>
              <w:widowControl/>
              <w:spacing w:line="250" w:lineRule="atLeas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技术和</w:t>
            </w:r>
            <w:r>
              <w:rPr>
                <w:rFonts w:hint="eastAsia" w:cs="宋体" w:asciiTheme="minorEastAsia" w:hAnsiTheme="minorEastAsia" w:eastAsiaTheme="minorEastAsia"/>
                <w:kern w:val="0"/>
                <w:sz w:val="24"/>
              </w:rPr>
              <w:t>商务</w:t>
            </w:r>
            <w:r>
              <w:rPr>
                <w:rFonts w:cs="宋体" w:asciiTheme="minorEastAsia" w:hAnsiTheme="minorEastAsia" w:eastAsiaTheme="minorEastAsia"/>
                <w:kern w:val="0"/>
                <w:sz w:val="24"/>
              </w:rPr>
              <w:t>要求</w:t>
            </w:r>
          </w:p>
        </w:tc>
        <w:tc>
          <w:tcPr>
            <w:tcW w:w="2268"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spacing w:line="250" w:lineRule="atLeas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响应文件响应承诺</w:t>
            </w:r>
          </w:p>
        </w:tc>
        <w:tc>
          <w:tcPr>
            <w:tcW w:w="1214"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spacing w:line="250" w:lineRule="atLeas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bl>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bCs/>
          <w:kern w:val="0"/>
          <w:sz w:val="24"/>
        </w:rPr>
        <w:t>注：（1）竞争性磋商文件（含技术和</w:t>
      </w:r>
      <w:r>
        <w:rPr>
          <w:rFonts w:hint="eastAsia" w:cs="宋体" w:asciiTheme="minorEastAsia" w:hAnsiTheme="minorEastAsia" w:eastAsiaTheme="minorEastAsia"/>
          <w:bCs/>
          <w:kern w:val="0"/>
          <w:sz w:val="24"/>
        </w:rPr>
        <w:t>商务</w:t>
      </w:r>
      <w:r>
        <w:rPr>
          <w:rFonts w:cs="宋体" w:asciiTheme="minorEastAsia" w:hAnsiTheme="minorEastAsia" w:eastAsiaTheme="minorEastAsia"/>
          <w:bCs/>
          <w:kern w:val="0"/>
          <w:sz w:val="24"/>
        </w:rPr>
        <w:t>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造成损失的，还必须进行赔偿并负相关责任。</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bCs/>
          <w:kern w:val="0"/>
          <w:sz w:val="24"/>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line="360" w:lineRule="auto"/>
        <w:jc w:val="left"/>
        <w:rPr>
          <w:rFonts w:ascii="宋体" w:hAnsi="宋体" w:cs="宋体"/>
          <w:kern w:val="0"/>
          <w:sz w:val="24"/>
          <w:u w:val="single"/>
        </w:rPr>
      </w:pPr>
      <w:r>
        <w:rPr>
          <w:rFonts w:ascii="宋体" w:hAnsi="宋体" w:cs="宋体"/>
          <w:kern w:val="0"/>
          <w:sz w:val="24"/>
        </w:rPr>
        <w:t>供应商名称（全称加盖单位公章）：</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hint="eastAsia" w:ascii="宋体" w:hAnsi="宋体" w:cs="宋体"/>
          <w:kern w:val="0"/>
          <w:sz w:val="24"/>
          <w:u w:val="single"/>
        </w:rPr>
        <w:t xml:space="preserve">                    </w:t>
      </w:r>
    </w:p>
    <w:p>
      <w:pPr>
        <w:widowControl/>
        <w:spacing w:before="50" w:after="50" w:line="250" w:lineRule="atLeast"/>
        <w:jc w:val="left"/>
        <w:rPr>
          <w:rFonts w:ascii="宋体" w:hAnsi="宋体" w:cs="宋体"/>
          <w:kern w:val="0"/>
          <w:sz w:val="16"/>
          <w:szCs w:val="16"/>
        </w:rPr>
      </w:pPr>
      <w:r>
        <w:rPr>
          <w:rFonts w:cs="宋体" w:asciiTheme="minorEastAsia" w:hAnsiTheme="minorEastAsia" w:eastAsiaTheme="minorEastAsia"/>
          <w:kern w:val="0"/>
          <w:sz w:val="24"/>
        </w:rPr>
        <w:t>日  </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期：</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年</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月</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日</w:t>
      </w:r>
      <w:r>
        <w:rPr>
          <w:rFonts w:ascii="宋体" w:hAnsi="宋体" w:cs="宋体"/>
          <w:kern w:val="0"/>
          <w:sz w:val="24"/>
          <w:u w:val="single"/>
        </w:rPr>
        <w:t> </w:t>
      </w:r>
    </w:p>
    <w:p>
      <w:pPr>
        <w:widowControl/>
        <w:spacing w:before="50" w:after="50" w:line="250" w:lineRule="atLeast"/>
        <w:jc w:val="left"/>
        <w:rPr>
          <w:rFonts w:ascii="宋体" w:hAnsi="宋体" w:cs="宋体"/>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lang w:eastAsia="zh-CN"/>
        </w:rPr>
        <w:t>五</w:t>
      </w:r>
      <w:r>
        <w:rPr>
          <w:rFonts w:hint="eastAsia" w:cs="宋体" w:asciiTheme="minorEastAsia" w:hAnsiTheme="minorEastAsia" w:eastAsiaTheme="minorEastAsia"/>
          <w:b/>
          <w:kern w:val="0"/>
          <w:sz w:val="28"/>
          <w:szCs w:val="28"/>
        </w:rPr>
        <w:t>、</w:t>
      </w:r>
      <w:r>
        <w:rPr>
          <w:rFonts w:cs="宋体" w:asciiTheme="minorEastAsia" w:hAnsiTheme="minorEastAsia" w:eastAsiaTheme="minorEastAsia"/>
          <w:b/>
          <w:kern w:val="0"/>
          <w:sz w:val="28"/>
          <w:szCs w:val="28"/>
        </w:rPr>
        <w:t>相关技术、商务、服务响应承诺及资料</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说明：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采购人可以根据项目的特点和需要，在磋商文件中对供应商需要提供的相关技术、商务、服务响应承诺及资料进行具体规定或附表格式，供应商应按照磋商文件要求提供相关承诺及材料，并加盖供应商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2.如果没有特别要求的，供应商根据磋商文件的要求以及特点，提供相关技术、商务、服务响应承诺及资料，格式自拟。</w:t>
      </w:r>
    </w:p>
    <w:p>
      <w:pPr>
        <w:widowControl/>
        <w:spacing w:line="360" w:lineRule="auto"/>
        <w:ind w:firstLine="481"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 </w:t>
      </w:r>
    </w:p>
    <w:p>
      <w:pPr>
        <w:widowControl/>
        <w:spacing w:before="50" w:after="50" w:line="330" w:lineRule="atLeast"/>
        <w:jc w:val="left"/>
        <w:rPr>
          <w:rFonts w:ascii="宋体" w:hAnsi="宋体" w:cs="宋体"/>
          <w:kern w:val="0"/>
          <w:sz w:val="24"/>
        </w:rPr>
      </w:pPr>
      <w:r>
        <w:rPr>
          <w:rFonts w:ascii="宋体" w:hAnsi="宋体" w:cs="宋体"/>
          <w:b/>
          <w:bCs/>
          <w:kern w:val="0"/>
          <w:sz w:val="16"/>
          <w:szCs w:val="16"/>
        </w:rPr>
        <w:t> </w:t>
      </w:r>
    </w:p>
    <w:p>
      <w:pPr>
        <w:widowControl/>
        <w:spacing w:line="360" w:lineRule="auto"/>
        <w:jc w:val="left"/>
        <w:rPr>
          <w:rFonts w:ascii="宋体" w:hAnsi="宋体" w:cs="宋体"/>
          <w:kern w:val="0"/>
          <w:sz w:val="24"/>
          <w:u w:val="single"/>
        </w:rPr>
      </w:pPr>
      <w:r>
        <w:rPr>
          <w:rFonts w:ascii="宋体" w:hAnsi="宋体" w:cs="宋体"/>
          <w:kern w:val="0"/>
          <w:sz w:val="24"/>
        </w:rPr>
        <w:t>供应商名称（全称加盖单位公章）：</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hint="eastAsia" w:ascii="宋体" w:hAnsi="宋体" w:cs="宋体"/>
          <w:kern w:val="0"/>
          <w:sz w:val="24"/>
          <w:u w:val="single"/>
        </w:rPr>
        <w:t xml:space="preserve">                    </w:t>
      </w:r>
    </w:p>
    <w:p>
      <w:pPr>
        <w:widowControl/>
        <w:spacing w:before="50" w:after="50" w:line="330" w:lineRule="atLeast"/>
        <w:jc w:val="left"/>
        <w:rPr>
          <w:rFonts w:ascii="宋体" w:hAnsi="宋体" w:cs="宋体"/>
          <w:kern w:val="0"/>
          <w:sz w:val="24"/>
          <w:u w:val="single"/>
        </w:rPr>
      </w:pPr>
      <w:r>
        <w:rPr>
          <w:rFonts w:cs="宋体" w:asciiTheme="minorEastAsia" w:hAnsiTheme="minorEastAsia" w:eastAsiaTheme="minorEastAsia"/>
          <w:kern w:val="0"/>
          <w:sz w:val="24"/>
        </w:rPr>
        <w:t>日  </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期：</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年</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月</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日</w:t>
      </w:r>
      <w:r>
        <w:rPr>
          <w:rFonts w:ascii="宋体" w:hAnsi="宋体" w:cs="宋体"/>
          <w:kern w:val="0"/>
          <w:sz w:val="24"/>
          <w:u w:val="single"/>
        </w:rPr>
        <w:t> </w:t>
      </w:r>
    </w:p>
    <w:p>
      <w:pPr>
        <w:widowControl/>
        <w:spacing w:before="50" w:after="50" w:line="330" w:lineRule="atLeast"/>
        <w:jc w:val="left"/>
        <w:rPr>
          <w:rFonts w:ascii="宋体" w:hAnsi="宋体" w:cs="宋体"/>
          <w:kern w:val="0"/>
          <w:sz w:val="24"/>
          <w:u w:val="single"/>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lang w:eastAsia="zh-CN"/>
        </w:rPr>
        <w:t>六</w:t>
      </w:r>
      <w:r>
        <w:rPr>
          <w:rFonts w:hint="eastAsia" w:cs="宋体" w:asciiTheme="minorEastAsia" w:hAnsiTheme="minorEastAsia" w:eastAsiaTheme="minorEastAsia"/>
          <w:b/>
          <w:kern w:val="0"/>
          <w:sz w:val="28"/>
          <w:szCs w:val="28"/>
        </w:rPr>
        <w:t>、供应商提交的其他资料</w:t>
      </w:r>
    </w:p>
    <w:p>
      <w:pPr>
        <w:widowControl/>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（一）带“★”号条款逐条响应情况表</w:t>
      </w:r>
    </w:p>
    <w:p>
      <w:pPr>
        <w:spacing w:line="360" w:lineRule="auto"/>
        <w:rPr>
          <w:rFonts w:ascii="宋体" w:hAnsi="宋体"/>
          <w:sz w:val="24"/>
        </w:rPr>
      </w:pPr>
      <w:r>
        <w:rPr>
          <w:rFonts w:hint="eastAsia" w:ascii="宋体" w:hAnsi="宋体" w:cs="宋体"/>
          <w:sz w:val="24"/>
        </w:rPr>
        <w:t>项目名称：</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cs="宋体"/>
          <w:sz w:val="24"/>
        </w:rPr>
        <w:t>：</w:t>
      </w:r>
      <w:r>
        <w:rPr>
          <w:rFonts w:hint="eastAsia" w:ascii="宋体" w:hAnsi="宋体"/>
          <w:sz w:val="24"/>
          <w:u w:val="single"/>
        </w:rPr>
        <w:t xml:space="preserve">                </w:t>
      </w:r>
    </w:p>
    <w:tbl>
      <w:tblPr>
        <w:tblStyle w:val="114"/>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3333"/>
        <w:gridCol w:w="1836"/>
        <w:gridCol w:w="2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pPr>
              <w:spacing w:line="360" w:lineRule="auto"/>
              <w:jc w:val="center"/>
              <w:rPr>
                <w:rFonts w:ascii="宋体" w:hAnsi="宋体"/>
                <w:sz w:val="24"/>
              </w:rPr>
            </w:pPr>
            <w:r>
              <w:rPr>
                <w:rFonts w:hint="eastAsia" w:ascii="宋体" w:hAnsi="宋体"/>
                <w:sz w:val="24"/>
              </w:rPr>
              <w:t>条款号</w:t>
            </w:r>
          </w:p>
        </w:tc>
        <w:tc>
          <w:tcPr>
            <w:tcW w:w="3333" w:type="dxa"/>
            <w:vAlign w:val="center"/>
          </w:tcPr>
          <w:p>
            <w:pPr>
              <w:spacing w:line="360" w:lineRule="auto"/>
              <w:jc w:val="center"/>
              <w:rPr>
                <w:rFonts w:ascii="宋体" w:hAnsi="宋体"/>
                <w:sz w:val="24"/>
              </w:rPr>
            </w:pPr>
            <w:r>
              <w:rPr>
                <w:rFonts w:hint="eastAsia" w:ascii="宋体" w:hAnsi="宋体"/>
                <w:sz w:val="24"/>
              </w:rPr>
              <w:t>磋商文件中带“★”号的条款</w:t>
            </w:r>
          </w:p>
        </w:tc>
        <w:tc>
          <w:tcPr>
            <w:tcW w:w="1836" w:type="dxa"/>
            <w:vAlign w:val="center"/>
          </w:tcPr>
          <w:p>
            <w:pPr>
              <w:spacing w:line="360" w:lineRule="auto"/>
              <w:jc w:val="center"/>
              <w:rPr>
                <w:rFonts w:ascii="宋体" w:hAnsi="宋体"/>
                <w:sz w:val="24"/>
              </w:rPr>
            </w:pPr>
            <w:r>
              <w:rPr>
                <w:rFonts w:ascii="宋体" w:hAnsi="宋体"/>
                <w:sz w:val="24"/>
              </w:rPr>
              <w:t>响应</w:t>
            </w:r>
            <w:r>
              <w:rPr>
                <w:rFonts w:hint="eastAsia" w:ascii="宋体" w:hAnsi="宋体"/>
                <w:sz w:val="24"/>
              </w:rPr>
              <w:t>内容</w:t>
            </w:r>
          </w:p>
        </w:tc>
        <w:tc>
          <w:tcPr>
            <w:tcW w:w="2627" w:type="dxa"/>
            <w:vAlign w:val="center"/>
          </w:tcPr>
          <w:p>
            <w:pPr>
              <w:spacing w:line="360" w:lineRule="auto"/>
              <w:jc w:val="center"/>
              <w:rPr>
                <w:rFonts w:ascii="宋体" w:hAnsi="宋体"/>
                <w:sz w:val="24"/>
              </w:rPr>
            </w:pPr>
            <w:r>
              <w:rPr>
                <w:rFonts w:hint="eastAsia" w:ascii="宋体" w:hAnsi="宋体"/>
                <w:sz w:val="24"/>
              </w:rPr>
              <w:t>对应响应文件页码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sz w:val="24"/>
              </w:rPr>
            </w:pPr>
          </w:p>
        </w:tc>
        <w:tc>
          <w:tcPr>
            <w:tcW w:w="3333" w:type="dxa"/>
            <w:vAlign w:val="center"/>
          </w:tcPr>
          <w:p>
            <w:pPr>
              <w:spacing w:line="360" w:lineRule="auto"/>
              <w:jc w:val="center"/>
              <w:rPr>
                <w:rFonts w:ascii="宋体" w:hAnsi="宋体" w:cs="宋体"/>
                <w:bCs/>
                <w:kern w:val="0"/>
                <w:sz w:val="24"/>
              </w:rPr>
            </w:pPr>
          </w:p>
        </w:tc>
        <w:tc>
          <w:tcPr>
            <w:tcW w:w="1836" w:type="dxa"/>
            <w:vAlign w:val="center"/>
          </w:tcPr>
          <w:p>
            <w:pPr>
              <w:spacing w:line="360" w:lineRule="auto"/>
              <w:jc w:val="center"/>
              <w:rPr>
                <w:rFonts w:ascii="宋体" w:hAnsi="宋体"/>
                <w:sz w:val="24"/>
              </w:rPr>
            </w:pPr>
          </w:p>
        </w:tc>
        <w:tc>
          <w:tcPr>
            <w:tcW w:w="2627" w:type="dxa"/>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sz w:val="24"/>
              </w:rPr>
            </w:pPr>
          </w:p>
        </w:tc>
        <w:tc>
          <w:tcPr>
            <w:tcW w:w="3333" w:type="dxa"/>
            <w:vAlign w:val="center"/>
          </w:tcPr>
          <w:p>
            <w:pPr>
              <w:spacing w:line="360" w:lineRule="auto"/>
              <w:jc w:val="center"/>
              <w:rPr>
                <w:rFonts w:ascii="宋体" w:hAnsi="宋体" w:cs="宋体"/>
                <w:bCs/>
                <w:kern w:val="0"/>
                <w:sz w:val="24"/>
              </w:rPr>
            </w:pPr>
          </w:p>
        </w:tc>
        <w:tc>
          <w:tcPr>
            <w:tcW w:w="1836" w:type="dxa"/>
            <w:vAlign w:val="center"/>
          </w:tcPr>
          <w:p>
            <w:pPr>
              <w:spacing w:line="360" w:lineRule="auto"/>
              <w:jc w:val="center"/>
              <w:rPr>
                <w:rFonts w:ascii="宋体" w:hAnsi="宋体"/>
                <w:sz w:val="24"/>
              </w:rPr>
            </w:pPr>
          </w:p>
        </w:tc>
        <w:tc>
          <w:tcPr>
            <w:tcW w:w="2627" w:type="dxa"/>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sz w:val="24"/>
              </w:rPr>
            </w:pPr>
          </w:p>
        </w:tc>
        <w:tc>
          <w:tcPr>
            <w:tcW w:w="3333" w:type="dxa"/>
            <w:vAlign w:val="center"/>
          </w:tcPr>
          <w:p>
            <w:pPr>
              <w:spacing w:line="360" w:lineRule="auto"/>
              <w:jc w:val="center"/>
              <w:rPr>
                <w:rFonts w:ascii="宋体" w:hAnsi="宋体" w:cs="宋体"/>
                <w:bCs/>
                <w:kern w:val="0"/>
                <w:sz w:val="24"/>
              </w:rPr>
            </w:pPr>
          </w:p>
        </w:tc>
        <w:tc>
          <w:tcPr>
            <w:tcW w:w="1836" w:type="dxa"/>
            <w:vAlign w:val="center"/>
          </w:tcPr>
          <w:p>
            <w:pPr>
              <w:spacing w:line="360" w:lineRule="auto"/>
              <w:jc w:val="center"/>
              <w:rPr>
                <w:rFonts w:ascii="宋体" w:hAnsi="宋体"/>
                <w:sz w:val="24"/>
              </w:rPr>
            </w:pPr>
          </w:p>
        </w:tc>
        <w:tc>
          <w:tcPr>
            <w:tcW w:w="2627" w:type="dxa"/>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sz w:val="24"/>
              </w:rPr>
            </w:pPr>
          </w:p>
        </w:tc>
        <w:tc>
          <w:tcPr>
            <w:tcW w:w="3333" w:type="dxa"/>
            <w:vAlign w:val="center"/>
          </w:tcPr>
          <w:p>
            <w:pPr>
              <w:spacing w:line="360" w:lineRule="auto"/>
              <w:jc w:val="center"/>
              <w:rPr>
                <w:rFonts w:ascii="宋体" w:hAnsi="宋体" w:cs="宋体"/>
                <w:bCs/>
                <w:kern w:val="0"/>
                <w:sz w:val="24"/>
              </w:rPr>
            </w:pPr>
          </w:p>
        </w:tc>
        <w:tc>
          <w:tcPr>
            <w:tcW w:w="1836" w:type="dxa"/>
            <w:vAlign w:val="center"/>
          </w:tcPr>
          <w:p>
            <w:pPr>
              <w:spacing w:line="360" w:lineRule="auto"/>
              <w:jc w:val="center"/>
              <w:rPr>
                <w:rFonts w:ascii="宋体" w:hAnsi="宋体"/>
                <w:sz w:val="24"/>
              </w:rPr>
            </w:pPr>
          </w:p>
        </w:tc>
        <w:tc>
          <w:tcPr>
            <w:tcW w:w="2627" w:type="dxa"/>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sz w:val="24"/>
              </w:rPr>
            </w:pPr>
          </w:p>
        </w:tc>
        <w:tc>
          <w:tcPr>
            <w:tcW w:w="3333" w:type="dxa"/>
            <w:vAlign w:val="center"/>
          </w:tcPr>
          <w:p>
            <w:pPr>
              <w:spacing w:line="360" w:lineRule="auto"/>
              <w:jc w:val="center"/>
              <w:rPr>
                <w:rFonts w:ascii="宋体" w:hAnsi="宋体" w:cs="宋体"/>
                <w:bCs/>
                <w:kern w:val="0"/>
                <w:sz w:val="24"/>
              </w:rPr>
            </w:pPr>
          </w:p>
        </w:tc>
        <w:tc>
          <w:tcPr>
            <w:tcW w:w="1836" w:type="dxa"/>
            <w:vAlign w:val="center"/>
          </w:tcPr>
          <w:p>
            <w:pPr>
              <w:spacing w:line="360" w:lineRule="auto"/>
              <w:jc w:val="center"/>
              <w:rPr>
                <w:rFonts w:ascii="宋体" w:hAnsi="宋体"/>
                <w:sz w:val="24"/>
              </w:rPr>
            </w:pPr>
          </w:p>
        </w:tc>
        <w:tc>
          <w:tcPr>
            <w:tcW w:w="2627" w:type="dxa"/>
            <w:vAlign w:val="center"/>
          </w:tcPr>
          <w:p>
            <w:pPr>
              <w:spacing w:line="360" w:lineRule="auto"/>
              <w:jc w:val="center"/>
              <w:rPr>
                <w:rFonts w:ascii="宋体" w:hAnsi="宋体"/>
                <w:sz w:val="24"/>
              </w:rPr>
            </w:pPr>
          </w:p>
        </w:tc>
      </w:tr>
    </w:tbl>
    <w:p>
      <w:pPr>
        <w:spacing w:line="380" w:lineRule="exact"/>
        <w:ind w:firstLine="481" w:firstLineChars="200"/>
        <w:jc w:val="left"/>
        <w:rPr>
          <w:rFonts w:ascii="宋体" w:hAnsi="宋体"/>
          <w:b/>
          <w:sz w:val="24"/>
        </w:rPr>
      </w:pPr>
      <w:r>
        <w:rPr>
          <w:rFonts w:hint="eastAsia" w:ascii="宋体" w:hAnsi="宋体"/>
          <w:b/>
          <w:sz w:val="24"/>
        </w:rPr>
        <w:t>以上★号条款为磋商文件中的所有★号条款，无论是技术指标或文字描述要求，供应商必须逐条如实地书面响应。</w:t>
      </w:r>
    </w:p>
    <w:p>
      <w:pPr>
        <w:spacing w:line="380" w:lineRule="exact"/>
        <w:ind w:firstLine="481" w:firstLineChars="200"/>
        <w:jc w:val="left"/>
        <w:rPr>
          <w:rFonts w:ascii="宋体" w:hAnsi="宋体"/>
          <w:b/>
          <w:sz w:val="24"/>
        </w:rPr>
      </w:pP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供应商代表签字：</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 xml:space="preserve">日   期： </w:t>
      </w:r>
      <w:r>
        <w:rPr>
          <w:rFonts w:hint="eastAsia" w:ascii="宋体" w:hAnsi="宋体"/>
          <w:sz w:val="24"/>
          <w:u w:val="single"/>
        </w:rPr>
        <w:t xml:space="preserve">                            </w:t>
      </w:r>
    </w:p>
    <w:p>
      <w:pPr>
        <w:sectPr>
          <w:pgSz w:w="11906" w:h="16838"/>
          <w:pgMar w:top="1418" w:right="1418" w:bottom="1418" w:left="1418" w:header="851" w:footer="992" w:gutter="0"/>
          <w:cols w:space="720" w:num="1"/>
          <w:docGrid w:linePitch="312" w:charSpace="0"/>
        </w:sectPr>
      </w:pPr>
    </w:p>
    <w:p>
      <w:pPr>
        <w:widowControl/>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（二）技术商务评分响应索引表</w:t>
      </w:r>
    </w:p>
    <w:tbl>
      <w:tblPr>
        <w:tblStyle w:val="39"/>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732"/>
        <w:gridCol w:w="302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bCs/>
                <w:sz w:val="24"/>
                <w:szCs w:val="32"/>
              </w:rPr>
            </w:pPr>
            <w:r>
              <w:rPr>
                <w:rFonts w:hint="eastAsia" w:ascii="宋体" w:hAnsi="宋体"/>
                <w:bCs/>
                <w:sz w:val="24"/>
                <w:szCs w:val="32"/>
              </w:rPr>
              <w:t>序号</w:t>
            </w:r>
          </w:p>
        </w:tc>
        <w:tc>
          <w:tcPr>
            <w:tcW w:w="4732" w:type="dxa"/>
            <w:vAlign w:val="center"/>
          </w:tcPr>
          <w:p>
            <w:pPr>
              <w:spacing w:beforeLines="50" w:afterLines="50"/>
              <w:jc w:val="center"/>
              <w:rPr>
                <w:rFonts w:ascii="宋体" w:hAnsi="宋体"/>
                <w:bCs/>
                <w:sz w:val="24"/>
                <w:szCs w:val="32"/>
              </w:rPr>
            </w:pPr>
            <w:r>
              <w:rPr>
                <w:rFonts w:hint="eastAsia" w:ascii="宋体" w:hAnsi="宋体"/>
                <w:bCs/>
                <w:sz w:val="24"/>
                <w:szCs w:val="32"/>
              </w:rPr>
              <w:t>评分标准要求</w:t>
            </w:r>
          </w:p>
        </w:tc>
        <w:tc>
          <w:tcPr>
            <w:tcW w:w="3022" w:type="dxa"/>
            <w:vAlign w:val="center"/>
          </w:tcPr>
          <w:p>
            <w:pPr>
              <w:spacing w:beforeLines="50" w:afterLines="50"/>
              <w:jc w:val="center"/>
              <w:rPr>
                <w:rFonts w:ascii="宋体" w:hAnsi="宋体"/>
                <w:bCs/>
                <w:sz w:val="24"/>
                <w:szCs w:val="32"/>
              </w:rPr>
            </w:pPr>
            <w:r>
              <w:rPr>
                <w:rFonts w:hint="eastAsia" w:ascii="宋体" w:hAnsi="宋体"/>
                <w:bCs/>
                <w:sz w:val="24"/>
                <w:szCs w:val="32"/>
              </w:rPr>
              <w:t>对应响应文件页码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Lines="50" w:afterLines="50"/>
              <w:jc w:val="center"/>
              <w:rPr>
                <w:rFonts w:ascii="宋体" w:hAnsi="宋体"/>
                <w:bCs/>
                <w:sz w:val="24"/>
                <w:szCs w:val="32"/>
              </w:rPr>
            </w:pPr>
            <w:r>
              <w:rPr>
                <w:rFonts w:hint="eastAsia" w:ascii="宋体" w:hAnsi="宋体"/>
                <w:bCs/>
                <w:sz w:val="24"/>
                <w:szCs w:val="32"/>
              </w:rPr>
              <w:t>技术因素评分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bCs/>
                <w:sz w:val="24"/>
                <w:szCs w:val="32"/>
              </w:rPr>
            </w:pPr>
            <w:r>
              <w:rPr>
                <w:rFonts w:hint="eastAsia" w:ascii="宋体" w:hAnsi="宋体"/>
                <w:bCs/>
                <w:sz w:val="24"/>
                <w:szCs w:val="32"/>
              </w:rPr>
              <w:t>1-1</w:t>
            </w:r>
          </w:p>
        </w:tc>
        <w:tc>
          <w:tcPr>
            <w:tcW w:w="4732" w:type="dxa"/>
            <w:vAlign w:val="center"/>
          </w:tcPr>
          <w:p>
            <w:pPr>
              <w:spacing w:beforeLines="50" w:afterLines="50"/>
              <w:jc w:val="center"/>
              <w:rPr>
                <w:rFonts w:ascii="宋体" w:hAnsi="宋体"/>
                <w:bCs/>
                <w:sz w:val="24"/>
                <w:szCs w:val="32"/>
              </w:rPr>
            </w:pPr>
          </w:p>
        </w:tc>
        <w:tc>
          <w:tcPr>
            <w:tcW w:w="3022" w:type="dxa"/>
            <w:vAlign w:val="center"/>
          </w:tcPr>
          <w:p>
            <w:pPr>
              <w:spacing w:beforeLines="50" w:afterLines="50"/>
              <w:jc w:val="center"/>
              <w:rPr>
                <w:rFonts w:ascii="宋体" w:hAnsi="宋体" w:eastAsia="黑体"/>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jc w:val="center"/>
        </w:trPr>
        <w:tc>
          <w:tcPr>
            <w:tcW w:w="1134" w:type="dxa"/>
            <w:vAlign w:val="center"/>
          </w:tcPr>
          <w:p>
            <w:pPr>
              <w:spacing w:beforeLines="50" w:afterLines="50"/>
              <w:jc w:val="center"/>
              <w:rPr>
                <w:rFonts w:ascii="宋体" w:hAnsi="宋体"/>
                <w:bCs/>
                <w:sz w:val="24"/>
                <w:szCs w:val="32"/>
              </w:rPr>
            </w:pPr>
            <w:r>
              <w:rPr>
                <w:rFonts w:hint="eastAsia" w:ascii="宋体" w:hAnsi="宋体"/>
                <w:bCs/>
                <w:sz w:val="24"/>
                <w:szCs w:val="32"/>
              </w:rPr>
              <w:t>1-2</w:t>
            </w:r>
          </w:p>
        </w:tc>
        <w:tc>
          <w:tcPr>
            <w:tcW w:w="4732" w:type="dxa"/>
            <w:vAlign w:val="center"/>
          </w:tcPr>
          <w:p>
            <w:pPr>
              <w:spacing w:beforeLines="50" w:afterLines="50"/>
              <w:jc w:val="center"/>
              <w:rPr>
                <w:rFonts w:ascii="宋体" w:hAnsi="宋体"/>
                <w:bCs/>
                <w:sz w:val="24"/>
                <w:szCs w:val="32"/>
              </w:rPr>
            </w:pPr>
          </w:p>
        </w:tc>
        <w:tc>
          <w:tcPr>
            <w:tcW w:w="3022" w:type="dxa"/>
            <w:vAlign w:val="center"/>
          </w:tcPr>
          <w:p>
            <w:pPr>
              <w:spacing w:beforeLines="50" w:afterLines="50"/>
              <w:jc w:val="center"/>
              <w:rPr>
                <w:rFonts w:ascii="宋体" w:hAnsi="宋体" w:eastAsia="黑体"/>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bCs/>
                <w:sz w:val="24"/>
                <w:szCs w:val="32"/>
              </w:rPr>
            </w:pPr>
            <w:r>
              <w:rPr>
                <w:rFonts w:hint="eastAsia" w:ascii="宋体" w:hAnsi="宋体"/>
                <w:bCs/>
                <w:sz w:val="24"/>
                <w:szCs w:val="32"/>
              </w:rPr>
              <w:t>1-3</w:t>
            </w:r>
          </w:p>
        </w:tc>
        <w:tc>
          <w:tcPr>
            <w:tcW w:w="4732" w:type="dxa"/>
            <w:vAlign w:val="center"/>
          </w:tcPr>
          <w:p>
            <w:pPr>
              <w:spacing w:beforeLines="50" w:afterLines="50"/>
              <w:jc w:val="center"/>
              <w:rPr>
                <w:rFonts w:ascii="宋体" w:hAnsi="宋体"/>
                <w:bCs/>
                <w:sz w:val="24"/>
                <w:szCs w:val="32"/>
              </w:rPr>
            </w:pPr>
          </w:p>
        </w:tc>
        <w:tc>
          <w:tcPr>
            <w:tcW w:w="3022" w:type="dxa"/>
            <w:vAlign w:val="center"/>
          </w:tcPr>
          <w:p>
            <w:pPr>
              <w:spacing w:beforeLines="50" w:afterLines="50"/>
              <w:jc w:val="center"/>
              <w:rPr>
                <w:rFonts w:ascii="宋体" w:hAnsi="宋体" w:eastAsia="黑体"/>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bCs/>
                <w:sz w:val="24"/>
                <w:szCs w:val="32"/>
              </w:rPr>
            </w:pPr>
            <w:r>
              <w:rPr>
                <w:rFonts w:hint="eastAsia" w:ascii="宋体" w:hAnsi="宋体"/>
                <w:bCs/>
                <w:sz w:val="24"/>
                <w:szCs w:val="32"/>
              </w:rPr>
              <w:t>1-4</w:t>
            </w:r>
          </w:p>
        </w:tc>
        <w:tc>
          <w:tcPr>
            <w:tcW w:w="4732" w:type="dxa"/>
            <w:vAlign w:val="center"/>
          </w:tcPr>
          <w:p>
            <w:pPr>
              <w:spacing w:beforeLines="50" w:afterLines="50"/>
              <w:jc w:val="center"/>
              <w:rPr>
                <w:rFonts w:ascii="宋体" w:hAnsi="宋体"/>
                <w:bCs/>
                <w:sz w:val="24"/>
                <w:szCs w:val="32"/>
              </w:rPr>
            </w:pPr>
          </w:p>
        </w:tc>
        <w:tc>
          <w:tcPr>
            <w:tcW w:w="3022" w:type="dxa"/>
            <w:vAlign w:val="center"/>
          </w:tcPr>
          <w:p>
            <w:pPr>
              <w:spacing w:beforeLines="50" w:afterLines="50"/>
              <w:jc w:val="center"/>
              <w:rPr>
                <w:rFonts w:ascii="宋体" w:hAnsi="宋体" w:eastAsia="黑体"/>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Lines="50" w:afterLines="50"/>
              <w:jc w:val="center"/>
              <w:rPr>
                <w:rFonts w:ascii="宋体" w:hAnsi="宋体"/>
                <w:bCs/>
                <w:sz w:val="24"/>
                <w:szCs w:val="32"/>
              </w:rPr>
            </w:pPr>
            <w:r>
              <w:rPr>
                <w:rFonts w:hint="eastAsia" w:ascii="宋体" w:hAnsi="宋体"/>
                <w:bCs/>
                <w:sz w:val="24"/>
                <w:szCs w:val="32"/>
              </w:rPr>
              <w:t>商务因素评分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jc w:val="center"/>
        </w:trPr>
        <w:tc>
          <w:tcPr>
            <w:tcW w:w="1134" w:type="dxa"/>
            <w:vAlign w:val="center"/>
          </w:tcPr>
          <w:p>
            <w:pPr>
              <w:spacing w:beforeLines="50" w:afterLines="50"/>
              <w:jc w:val="center"/>
              <w:rPr>
                <w:rFonts w:ascii="宋体" w:hAnsi="宋体"/>
                <w:bCs/>
                <w:sz w:val="24"/>
                <w:szCs w:val="32"/>
              </w:rPr>
            </w:pPr>
            <w:r>
              <w:rPr>
                <w:rFonts w:hint="eastAsia" w:ascii="宋体" w:hAnsi="宋体"/>
                <w:bCs/>
                <w:sz w:val="24"/>
                <w:szCs w:val="32"/>
              </w:rPr>
              <w:t>2-1</w:t>
            </w:r>
          </w:p>
        </w:tc>
        <w:tc>
          <w:tcPr>
            <w:tcW w:w="4732" w:type="dxa"/>
            <w:vAlign w:val="center"/>
          </w:tcPr>
          <w:p>
            <w:pPr>
              <w:spacing w:beforeLines="50" w:afterLines="50"/>
              <w:jc w:val="center"/>
              <w:rPr>
                <w:rFonts w:ascii="宋体" w:hAnsi="宋体"/>
                <w:bCs/>
                <w:sz w:val="24"/>
                <w:szCs w:val="32"/>
              </w:rPr>
            </w:pPr>
          </w:p>
        </w:tc>
        <w:tc>
          <w:tcPr>
            <w:tcW w:w="3022" w:type="dxa"/>
            <w:vAlign w:val="center"/>
          </w:tcPr>
          <w:p>
            <w:pPr>
              <w:spacing w:beforeLines="50" w:afterLines="50"/>
              <w:jc w:val="center"/>
              <w:rPr>
                <w:rFonts w:ascii="宋体" w:hAnsi="宋体" w:eastAsia="黑体"/>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bCs/>
                <w:sz w:val="24"/>
                <w:szCs w:val="32"/>
              </w:rPr>
            </w:pPr>
            <w:r>
              <w:rPr>
                <w:rFonts w:hint="eastAsia" w:ascii="宋体" w:hAnsi="宋体"/>
                <w:bCs/>
                <w:sz w:val="24"/>
                <w:szCs w:val="32"/>
              </w:rPr>
              <w:t>2-2</w:t>
            </w:r>
          </w:p>
        </w:tc>
        <w:tc>
          <w:tcPr>
            <w:tcW w:w="4732" w:type="dxa"/>
            <w:vAlign w:val="center"/>
          </w:tcPr>
          <w:p>
            <w:pPr>
              <w:spacing w:beforeLines="50" w:afterLines="50"/>
              <w:jc w:val="center"/>
              <w:rPr>
                <w:rFonts w:ascii="宋体" w:hAnsi="宋体"/>
                <w:bCs/>
                <w:sz w:val="24"/>
                <w:szCs w:val="32"/>
              </w:rPr>
            </w:pPr>
          </w:p>
        </w:tc>
        <w:tc>
          <w:tcPr>
            <w:tcW w:w="3022" w:type="dxa"/>
            <w:vAlign w:val="center"/>
          </w:tcPr>
          <w:p>
            <w:pPr>
              <w:spacing w:beforeLines="50" w:afterLines="50"/>
              <w:jc w:val="center"/>
              <w:rPr>
                <w:rFonts w:ascii="宋体" w:hAnsi="宋体" w:eastAsia="黑体"/>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bCs/>
                <w:sz w:val="24"/>
                <w:szCs w:val="32"/>
              </w:rPr>
            </w:pPr>
            <w:r>
              <w:rPr>
                <w:rFonts w:hint="eastAsia" w:ascii="宋体" w:hAnsi="宋体"/>
                <w:bCs/>
                <w:sz w:val="24"/>
                <w:szCs w:val="32"/>
              </w:rPr>
              <w:t>2-3</w:t>
            </w:r>
          </w:p>
        </w:tc>
        <w:tc>
          <w:tcPr>
            <w:tcW w:w="4732" w:type="dxa"/>
            <w:vAlign w:val="center"/>
          </w:tcPr>
          <w:p>
            <w:pPr>
              <w:spacing w:beforeLines="50" w:afterLines="50"/>
              <w:jc w:val="center"/>
              <w:rPr>
                <w:rFonts w:ascii="宋体" w:hAnsi="宋体"/>
                <w:bCs/>
                <w:sz w:val="24"/>
                <w:szCs w:val="32"/>
              </w:rPr>
            </w:pPr>
          </w:p>
        </w:tc>
        <w:tc>
          <w:tcPr>
            <w:tcW w:w="3022" w:type="dxa"/>
            <w:vAlign w:val="center"/>
          </w:tcPr>
          <w:p>
            <w:pPr>
              <w:spacing w:beforeLines="50" w:afterLines="50"/>
              <w:jc w:val="center"/>
              <w:rPr>
                <w:rFonts w:ascii="宋体" w:hAnsi="宋体" w:eastAsia="黑体"/>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Lines="50" w:afterLines="50"/>
              <w:jc w:val="center"/>
              <w:rPr>
                <w:rFonts w:ascii="宋体" w:hAnsi="宋体"/>
                <w:bCs/>
                <w:sz w:val="24"/>
                <w:szCs w:val="32"/>
              </w:rPr>
            </w:pPr>
          </w:p>
        </w:tc>
        <w:tc>
          <w:tcPr>
            <w:tcW w:w="4732" w:type="dxa"/>
            <w:vAlign w:val="center"/>
          </w:tcPr>
          <w:p>
            <w:pPr>
              <w:spacing w:beforeLines="50" w:afterLines="50"/>
              <w:jc w:val="center"/>
              <w:rPr>
                <w:rFonts w:ascii="宋体" w:hAnsi="宋体"/>
                <w:bCs/>
                <w:sz w:val="24"/>
                <w:szCs w:val="32"/>
              </w:rPr>
            </w:pPr>
          </w:p>
        </w:tc>
        <w:tc>
          <w:tcPr>
            <w:tcW w:w="3022" w:type="dxa"/>
            <w:vAlign w:val="center"/>
          </w:tcPr>
          <w:p>
            <w:pPr>
              <w:spacing w:beforeLines="50" w:afterLines="50"/>
              <w:jc w:val="center"/>
              <w:rPr>
                <w:rFonts w:ascii="宋体" w:hAnsi="宋体" w:eastAsia="黑体"/>
                <w:b/>
                <w:bCs/>
                <w:sz w:val="24"/>
                <w:szCs w:val="32"/>
              </w:rPr>
            </w:pPr>
          </w:p>
        </w:tc>
      </w:tr>
    </w:tbl>
    <w:p>
      <w:pPr>
        <w:sectPr>
          <w:pgSz w:w="11906" w:h="16838"/>
          <w:pgMar w:top="1418" w:right="1418" w:bottom="1418" w:left="1418" w:header="851" w:footer="992" w:gutter="0"/>
          <w:cols w:space="720" w:num="1"/>
          <w:titlePg/>
          <w:docGrid w:type="lines" w:linePitch="312" w:charSpace="0"/>
        </w:sectPr>
      </w:pPr>
    </w:p>
    <w:p>
      <w:pPr>
        <w:widowControl/>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（三）业绩汇总表</w:t>
      </w:r>
    </w:p>
    <w:p>
      <w:pPr>
        <w:spacing w:beforeLines="50" w:afterLines="50" w:line="360" w:lineRule="auto"/>
        <w:rPr>
          <w:rFonts w:ascii="宋体" w:hAnsi="宋体"/>
          <w:bCs/>
          <w:sz w:val="28"/>
          <w:szCs w:val="28"/>
        </w:rPr>
      </w:pPr>
      <w:r>
        <w:rPr>
          <w:rFonts w:hint="eastAsia" w:ascii="宋体" w:hAnsi="宋体" w:cs="宋体"/>
          <w:sz w:val="24"/>
        </w:rPr>
        <w:t>项目名称：</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cs="宋体"/>
          <w:sz w:val="24"/>
        </w:rPr>
        <w:t>：</w:t>
      </w:r>
      <w:r>
        <w:rPr>
          <w:rFonts w:hint="eastAsia" w:ascii="宋体" w:hAnsi="宋体"/>
          <w:sz w:val="24"/>
          <w:u w:val="single"/>
        </w:rPr>
        <w:t xml:space="preserve">                </w:t>
      </w:r>
    </w:p>
    <w:tbl>
      <w:tblPr>
        <w:tblStyle w:val="39"/>
        <w:tblW w:w="9151"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4"/>
        <w:gridCol w:w="886"/>
        <w:gridCol w:w="993"/>
        <w:gridCol w:w="992"/>
        <w:gridCol w:w="1134"/>
        <w:gridCol w:w="1103"/>
        <w:gridCol w:w="1103"/>
        <w:gridCol w:w="1103"/>
        <w:gridCol w:w="110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34" w:type="dxa"/>
            <w:vMerge w:val="restart"/>
            <w:vAlign w:val="center"/>
          </w:tcPr>
          <w:p>
            <w:pPr>
              <w:widowControl/>
              <w:spacing w:line="360" w:lineRule="exact"/>
              <w:jc w:val="center"/>
              <w:rPr>
                <w:rFonts w:ascii="宋体" w:hAnsi="宋体"/>
                <w:sz w:val="24"/>
              </w:rPr>
            </w:pPr>
            <w:r>
              <w:rPr>
                <w:rFonts w:hint="eastAsia" w:ascii="宋体" w:hAnsi="宋体"/>
                <w:sz w:val="24"/>
              </w:rPr>
              <w:t>序号</w:t>
            </w:r>
          </w:p>
        </w:tc>
        <w:tc>
          <w:tcPr>
            <w:tcW w:w="886" w:type="dxa"/>
            <w:vMerge w:val="restart"/>
            <w:vAlign w:val="center"/>
          </w:tcPr>
          <w:p>
            <w:pPr>
              <w:widowControl/>
              <w:spacing w:line="360" w:lineRule="exact"/>
              <w:jc w:val="center"/>
              <w:rPr>
                <w:rFonts w:ascii="宋体" w:hAnsi="宋体"/>
                <w:sz w:val="24"/>
              </w:rPr>
            </w:pPr>
            <w:r>
              <w:rPr>
                <w:rFonts w:hint="eastAsia" w:ascii="宋体" w:hAnsi="宋体"/>
                <w:sz w:val="24"/>
              </w:rPr>
              <w:t>项目</w:t>
            </w:r>
          </w:p>
          <w:p>
            <w:pPr>
              <w:widowControl/>
              <w:spacing w:line="360" w:lineRule="exact"/>
              <w:jc w:val="center"/>
              <w:rPr>
                <w:rFonts w:ascii="宋体" w:hAnsi="宋体"/>
                <w:sz w:val="24"/>
              </w:rPr>
            </w:pPr>
            <w:r>
              <w:rPr>
                <w:rFonts w:hint="eastAsia" w:ascii="宋体" w:hAnsi="宋体"/>
                <w:sz w:val="24"/>
              </w:rPr>
              <w:t>名称</w:t>
            </w:r>
          </w:p>
        </w:tc>
        <w:tc>
          <w:tcPr>
            <w:tcW w:w="993" w:type="dxa"/>
            <w:vMerge w:val="restart"/>
            <w:vAlign w:val="center"/>
          </w:tcPr>
          <w:p>
            <w:pPr>
              <w:widowControl/>
              <w:spacing w:line="360" w:lineRule="exact"/>
              <w:jc w:val="center"/>
              <w:rPr>
                <w:rFonts w:ascii="宋体" w:hAnsi="宋体"/>
                <w:sz w:val="24"/>
              </w:rPr>
            </w:pPr>
            <w:r>
              <w:rPr>
                <w:rFonts w:hint="eastAsia" w:ascii="宋体" w:hAnsi="宋体"/>
                <w:sz w:val="24"/>
              </w:rPr>
              <w:t>业主</w:t>
            </w:r>
          </w:p>
          <w:p>
            <w:pPr>
              <w:widowControl/>
              <w:spacing w:line="360" w:lineRule="exact"/>
              <w:jc w:val="center"/>
              <w:rPr>
                <w:rFonts w:ascii="宋体" w:hAnsi="宋体"/>
                <w:sz w:val="24"/>
              </w:rPr>
            </w:pPr>
            <w:r>
              <w:rPr>
                <w:rFonts w:hint="eastAsia" w:ascii="宋体" w:hAnsi="宋体"/>
                <w:sz w:val="24"/>
              </w:rPr>
              <w:t>名称</w:t>
            </w:r>
          </w:p>
        </w:tc>
        <w:tc>
          <w:tcPr>
            <w:tcW w:w="992" w:type="dxa"/>
            <w:vMerge w:val="restart"/>
            <w:vAlign w:val="center"/>
          </w:tcPr>
          <w:p>
            <w:pPr>
              <w:widowControl/>
              <w:spacing w:line="360" w:lineRule="exact"/>
              <w:jc w:val="center"/>
              <w:rPr>
                <w:rFonts w:ascii="宋体" w:hAnsi="宋体"/>
                <w:sz w:val="24"/>
              </w:rPr>
            </w:pPr>
            <w:r>
              <w:rPr>
                <w:rFonts w:hint="eastAsia" w:ascii="宋体" w:hAnsi="宋体"/>
                <w:sz w:val="24"/>
              </w:rPr>
              <w:t>合同签订时间</w:t>
            </w:r>
          </w:p>
        </w:tc>
        <w:tc>
          <w:tcPr>
            <w:tcW w:w="1134" w:type="dxa"/>
            <w:vMerge w:val="restart"/>
            <w:vAlign w:val="center"/>
          </w:tcPr>
          <w:p>
            <w:pPr>
              <w:widowControl/>
              <w:spacing w:line="360" w:lineRule="exact"/>
              <w:jc w:val="center"/>
              <w:rPr>
                <w:rFonts w:ascii="宋体" w:hAnsi="宋体"/>
                <w:sz w:val="24"/>
              </w:rPr>
            </w:pPr>
            <w:r>
              <w:rPr>
                <w:rFonts w:hint="eastAsia" w:ascii="宋体" w:hAnsi="宋体"/>
                <w:sz w:val="24"/>
              </w:rPr>
              <w:t>合同</w:t>
            </w:r>
          </w:p>
          <w:p>
            <w:pPr>
              <w:widowControl/>
              <w:spacing w:line="360" w:lineRule="exact"/>
              <w:jc w:val="center"/>
              <w:rPr>
                <w:rFonts w:ascii="宋体" w:hAnsi="宋体"/>
                <w:sz w:val="24"/>
              </w:rPr>
            </w:pPr>
            <w:r>
              <w:rPr>
                <w:rFonts w:hint="eastAsia" w:ascii="宋体" w:hAnsi="宋体"/>
                <w:sz w:val="24"/>
              </w:rPr>
              <w:t>金额</w:t>
            </w:r>
          </w:p>
          <w:p>
            <w:pPr>
              <w:widowControl/>
              <w:spacing w:line="360" w:lineRule="exact"/>
              <w:jc w:val="center"/>
              <w:rPr>
                <w:rFonts w:ascii="宋体" w:hAnsi="宋体"/>
                <w:sz w:val="24"/>
              </w:rPr>
            </w:pPr>
            <w:r>
              <w:rPr>
                <w:rFonts w:hint="eastAsia" w:ascii="宋体" w:hAnsi="宋体"/>
                <w:sz w:val="24"/>
              </w:rPr>
              <w:t>（万元）</w:t>
            </w:r>
          </w:p>
        </w:tc>
        <w:tc>
          <w:tcPr>
            <w:tcW w:w="4412" w:type="dxa"/>
            <w:gridSpan w:val="4"/>
            <w:vAlign w:val="center"/>
          </w:tcPr>
          <w:p>
            <w:pPr>
              <w:spacing w:line="380" w:lineRule="exact"/>
              <w:jc w:val="center"/>
              <w:rPr>
                <w:rFonts w:ascii="宋体" w:hAnsi="宋体"/>
                <w:sz w:val="24"/>
              </w:rPr>
            </w:pPr>
            <w:r>
              <w:rPr>
                <w:rFonts w:hint="eastAsia" w:ascii="宋体" w:hAnsi="宋体"/>
                <w:sz w:val="24"/>
              </w:rPr>
              <w:t>业绩佐证材料</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554" w:hRule="exact"/>
          <w:jc w:val="center"/>
        </w:trPr>
        <w:tc>
          <w:tcPr>
            <w:tcW w:w="734" w:type="dxa"/>
            <w:vMerge w:val="continue"/>
            <w:vAlign w:val="center"/>
          </w:tcPr>
          <w:p>
            <w:pPr>
              <w:widowControl/>
              <w:spacing w:line="360" w:lineRule="exact"/>
              <w:jc w:val="center"/>
              <w:rPr>
                <w:rFonts w:ascii="宋体" w:hAnsi="宋体"/>
                <w:sz w:val="24"/>
              </w:rPr>
            </w:pPr>
          </w:p>
        </w:tc>
        <w:tc>
          <w:tcPr>
            <w:tcW w:w="886" w:type="dxa"/>
            <w:vMerge w:val="continue"/>
            <w:vAlign w:val="center"/>
          </w:tcPr>
          <w:p>
            <w:pPr>
              <w:widowControl/>
              <w:spacing w:line="360" w:lineRule="exact"/>
              <w:jc w:val="center"/>
              <w:rPr>
                <w:rFonts w:ascii="宋体" w:hAnsi="宋体"/>
                <w:sz w:val="24"/>
              </w:rPr>
            </w:pPr>
          </w:p>
        </w:tc>
        <w:tc>
          <w:tcPr>
            <w:tcW w:w="993" w:type="dxa"/>
            <w:vMerge w:val="continue"/>
            <w:vAlign w:val="center"/>
          </w:tcPr>
          <w:p>
            <w:pPr>
              <w:widowControl/>
              <w:spacing w:line="360" w:lineRule="exact"/>
              <w:jc w:val="center"/>
              <w:rPr>
                <w:rFonts w:ascii="宋体" w:hAnsi="宋体"/>
                <w:sz w:val="24"/>
              </w:rPr>
            </w:pPr>
          </w:p>
        </w:tc>
        <w:tc>
          <w:tcPr>
            <w:tcW w:w="992" w:type="dxa"/>
            <w:vMerge w:val="continue"/>
            <w:vAlign w:val="center"/>
          </w:tcPr>
          <w:p>
            <w:pPr>
              <w:widowControl/>
              <w:spacing w:line="360" w:lineRule="exact"/>
              <w:jc w:val="center"/>
              <w:rPr>
                <w:rFonts w:ascii="宋体" w:hAnsi="宋体"/>
                <w:sz w:val="24"/>
              </w:rPr>
            </w:pPr>
          </w:p>
        </w:tc>
        <w:tc>
          <w:tcPr>
            <w:tcW w:w="1134" w:type="dxa"/>
            <w:vMerge w:val="continue"/>
            <w:vAlign w:val="center"/>
          </w:tcPr>
          <w:p>
            <w:pPr>
              <w:widowControl/>
              <w:spacing w:line="360" w:lineRule="exact"/>
              <w:jc w:val="center"/>
              <w:rPr>
                <w:rFonts w:ascii="宋体" w:hAnsi="宋体"/>
                <w:sz w:val="24"/>
              </w:rPr>
            </w:pPr>
          </w:p>
        </w:tc>
        <w:tc>
          <w:tcPr>
            <w:tcW w:w="1103" w:type="dxa"/>
            <w:vAlign w:val="center"/>
          </w:tcPr>
          <w:p>
            <w:pPr>
              <w:spacing w:line="380" w:lineRule="exact"/>
              <w:jc w:val="center"/>
              <w:rPr>
                <w:rFonts w:ascii="宋体" w:hAnsi="宋体"/>
                <w:sz w:val="24"/>
              </w:rPr>
            </w:pPr>
            <w:r>
              <w:rPr>
                <w:rFonts w:hint="eastAsia" w:ascii="宋体" w:hAnsi="宋体"/>
                <w:spacing w:val="-4"/>
                <w:sz w:val="24"/>
              </w:rPr>
              <w:t>中标（成交）公告复印件</w:t>
            </w:r>
          </w:p>
        </w:tc>
        <w:tc>
          <w:tcPr>
            <w:tcW w:w="1103" w:type="dxa"/>
            <w:vAlign w:val="center"/>
          </w:tcPr>
          <w:p>
            <w:pPr>
              <w:spacing w:line="380" w:lineRule="exact"/>
              <w:jc w:val="center"/>
              <w:rPr>
                <w:rFonts w:ascii="宋体" w:hAnsi="宋体"/>
                <w:sz w:val="24"/>
              </w:rPr>
            </w:pPr>
            <w:r>
              <w:rPr>
                <w:rFonts w:hint="eastAsia" w:ascii="宋体" w:hAnsi="宋体"/>
                <w:spacing w:val="-4"/>
                <w:sz w:val="24"/>
              </w:rPr>
              <w:t>中标（成交）通知书复印件</w:t>
            </w:r>
          </w:p>
        </w:tc>
        <w:tc>
          <w:tcPr>
            <w:tcW w:w="1103" w:type="dxa"/>
            <w:vAlign w:val="center"/>
          </w:tcPr>
          <w:p>
            <w:pPr>
              <w:spacing w:line="380" w:lineRule="exact"/>
              <w:jc w:val="center"/>
              <w:rPr>
                <w:rFonts w:ascii="宋体" w:hAnsi="宋体"/>
                <w:sz w:val="24"/>
              </w:rPr>
            </w:pPr>
            <w:r>
              <w:rPr>
                <w:rFonts w:hint="eastAsia" w:ascii="宋体" w:hAnsi="宋体"/>
                <w:spacing w:val="-4"/>
                <w:sz w:val="24"/>
              </w:rPr>
              <w:t>采购合同文本复印件</w:t>
            </w:r>
          </w:p>
        </w:tc>
        <w:tc>
          <w:tcPr>
            <w:tcW w:w="1103" w:type="dxa"/>
            <w:vAlign w:val="center"/>
          </w:tcPr>
          <w:p>
            <w:pPr>
              <w:spacing w:line="380" w:lineRule="exact"/>
              <w:jc w:val="center"/>
              <w:rPr>
                <w:rFonts w:ascii="宋体" w:hAnsi="宋体"/>
                <w:sz w:val="24"/>
              </w:rPr>
            </w:pPr>
            <w:r>
              <w:rPr>
                <w:rFonts w:hint="eastAsia" w:ascii="宋体" w:hAnsi="宋体"/>
                <w:spacing w:val="-4"/>
                <w:sz w:val="24"/>
              </w:rPr>
              <w:t>验收合格的证明文件复印件</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71" w:hRule="exact"/>
          <w:jc w:val="center"/>
        </w:trPr>
        <w:tc>
          <w:tcPr>
            <w:tcW w:w="734" w:type="dxa"/>
            <w:vMerge w:val="continue"/>
            <w:vAlign w:val="center"/>
          </w:tcPr>
          <w:p>
            <w:pPr>
              <w:widowControl/>
              <w:spacing w:line="360" w:lineRule="exact"/>
              <w:jc w:val="center"/>
              <w:rPr>
                <w:rFonts w:ascii="宋体" w:hAnsi="宋体"/>
                <w:sz w:val="24"/>
              </w:rPr>
            </w:pPr>
          </w:p>
        </w:tc>
        <w:tc>
          <w:tcPr>
            <w:tcW w:w="886" w:type="dxa"/>
            <w:vMerge w:val="continue"/>
            <w:vAlign w:val="center"/>
          </w:tcPr>
          <w:p>
            <w:pPr>
              <w:widowControl/>
              <w:spacing w:line="360" w:lineRule="exact"/>
              <w:jc w:val="center"/>
              <w:rPr>
                <w:rFonts w:ascii="宋体" w:hAnsi="宋体"/>
                <w:sz w:val="24"/>
              </w:rPr>
            </w:pPr>
          </w:p>
        </w:tc>
        <w:tc>
          <w:tcPr>
            <w:tcW w:w="993" w:type="dxa"/>
            <w:vMerge w:val="continue"/>
            <w:vAlign w:val="center"/>
          </w:tcPr>
          <w:p>
            <w:pPr>
              <w:widowControl/>
              <w:spacing w:line="360" w:lineRule="exact"/>
              <w:jc w:val="center"/>
              <w:rPr>
                <w:rFonts w:ascii="宋体" w:hAnsi="宋体"/>
                <w:sz w:val="24"/>
              </w:rPr>
            </w:pPr>
          </w:p>
        </w:tc>
        <w:tc>
          <w:tcPr>
            <w:tcW w:w="992" w:type="dxa"/>
            <w:vMerge w:val="continue"/>
            <w:vAlign w:val="center"/>
          </w:tcPr>
          <w:p>
            <w:pPr>
              <w:widowControl/>
              <w:spacing w:line="360" w:lineRule="exact"/>
              <w:jc w:val="center"/>
              <w:rPr>
                <w:rFonts w:ascii="宋体" w:hAnsi="宋体"/>
                <w:sz w:val="24"/>
              </w:rPr>
            </w:pPr>
          </w:p>
        </w:tc>
        <w:tc>
          <w:tcPr>
            <w:tcW w:w="1134" w:type="dxa"/>
            <w:vMerge w:val="continue"/>
            <w:vAlign w:val="center"/>
          </w:tcPr>
          <w:p>
            <w:pPr>
              <w:widowControl/>
              <w:spacing w:line="360" w:lineRule="exact"/>
              <w:jc w:val="center"/>
              <w:rPr>
                <w:rFonts w:ascii="宋体" w:hAnsi="宋体"/>
                <w:sz w:val="24"/>
              </w:rPr>
            </w:pPr>
          </w:p>
        </w:tc>
        <w:tc>
          <w:tcPr>
            <w:tcW w:w="4412" w:type="dxa"/>
            <w:gridSpan w:val="4"/>
            <w:vAlign w:val="center"/>
          </w:tcPr>
          <w:p>
            <w:pPr>
              <w:spacing w:line="380" w:lineRule="exact"/>
              <w:jc w:val="center"/>
              <w:rPr>
                <w:rFonts w:ascii="宋体" w:hAnsi="宋体"/>
                <w:sz w:val="24"/>
              </w:rPr>
            </w:pPr>
            <w:r>
              <w:rPr>
                <w:rFonts w:hint="eastAsia" w:ascii="宋体" w:hAnsi="宋体"/>
                <w:spacing w:val="-4"/>
                <w:sz w:val="24"/>
              </w:rPr>
              <w:t>（以下填写“有”或“无”）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734" w:type="dxa"/>
            <w:vAlign w:val="center"/>
          </w:tcPr>
          <w:p>
            <w:pPr>
              <w:widowControl/>
              <w:spacing w:line="360" w:lineRule="exact"/>
              <w:jc w:val="center"/>
              <w:rPr>
                <w:rFonts w:ascii="宋体" w:hAnsi="宋体"/>
                <w:sz w:val="24"/>
              </w:rPr>
            </w:pPr>
            <w:r>
              <w:rPr>
                <w:rFonts w:hint="eastAsia" w:ascii="宋体" w:hAnsi="宋体"/>
                <w:sz w:val="24"/>
              </w:rPr>
              <w:t>1</w:t>
            </w:r>
          </w:p>
        </w:tc>
        <w:tc>
          <w:tcPr>
            <w:tcW w:w="886" w:type="dxa"/>
            <w:vAlign w:val="center"/>
          </w:tcPr>
          <w:p>
            <w:pPr>
              <w:widowControl/>
              <w:spacing w:line="360" w:lineRule="exact"/>
              <w:jc w:val="center"/>
              <w:rPr>
                <w:rFonts w:ascii="宋体" w:hAnsi="宋体"/>
                <w:sz w:val="24"/>
              </w:rPr>
            </w:pPr>
          </w:p>
        </w:tc>
        <w:tc>
          <w:tcPr>
            <w:tcW w:w="993" w:type="dxa"/>
            <w:vAlign w:val="center"/>
          </w:tcPr>
          <w:p>
            <w:pPr>
              <w:widowControl/>
              <w:spacing w:line="360" w:lineRule="exact"/>
              <w:jc w:val="center"/>
              <w:rPr>
                <w:rFonts w:ascii="宋体" w:hAnsi="宋体"/>
                <w:sz w:val="24"/>
              </w:rPr>
            </w:pPr>
          </w:p>
        </w:tc>
        <w:tc>
          <w:tcPr>
            <w:tcW w:w="992" w:type="dxa"/>
            <w:vAlign w:val="center"/>
          </w:tcPr>
          <w:p>
            <w:pPr>
              <w:widowControl/>
              <w:spacing w:line="360" w:lineRule="exact"/>
              <w:jc w:val="center"/>
              <w:rPr>
                <w:rFonts w:ascii="宋体" w:hAnsi="宋体"/>
                <w:sz w:val="24"/>
              </w:rPr>
            </w:pPr>
          </w:p>
        </w:tc>
        <w:tc>
          <w:tcPr>
            <w:tcW w:w="1134"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734" w:type="dxa"/>
            <w:vAlign w:val="center"/>
          </w:tcPr>
          <w:p>
            <w:pPr>
              <w:widowControl/>
              <w:spacing w:line="360" w:lineRule="exact"/>
              <w:jc w:val="center"/>
              <w:rPr>
                <w:rFonts w:ascii="宋体" w:hAnsi="宋体"/>
                <w:sz w:val="24"/>
              </w:rPr>
            </w:pPr>
            <w:r>
              <w:rPr>
                <w:rFonts w:hint="eastAsia" w:ascii="宋体" w:hAnsi="宋体"/>
                <w:sz w:val="24"/>
              </w:rPr>
              <w:t>2</w:t>
            </w:r>
          </w:p>
        </w:tc>
        <w:tc>
          <w:tcPr>
            <w:tcW w:w="886" w:type="dxa"/>
            <w:vAlign w:val="center"/>
          </w:tcPr>
          <w:p>
            <w:pPr>
              <w:widowControl/>
              <w:spacing w:line="360" w:lineRule="exact"/>
              <w:jc w:val="center"/>
              <w:rPr>
                <w:rFonts w:ascii="宋体" w:hAnsi="宋体"/>
                <w:sz w:val="24"/>
              </w:rPr>
            </w:pPr>
          </w:p>
        </w:tc>
        <w:tc>
          <w:tcPr>
            <w:tcW w:w="993" w:type="dxa"/>
            <w:vAlign w:val="center"/>
          </w:tcPr>
          <w:p>
            <w:pPr>
              <w:widowControl/>
              <w:spacing w:line="360" w:lineRule="exact"/>
              <w:jc w:val="center"/>
              <w:rPr>
                <w:rFonts w:ascii="宋体" w:hAnsi="宋体"/>
                <w:sz w:val="24"/>
              </w:rPr>
            </w:pPr>
          </w:p>
        </w:tc>
        <w:tc>
          <w:tcPr>
            <w:tcW w:w="992" w:type="dxa"/>
            <w:vAlign w:val="center"/>
          </w:tcPr>
          <w:p>
            <w:pPr>
              <w:widowControl/>
              <w:spacing w:line="360" w:lineRule="exact"/>
              <w:jc w:val="center"/>
              <w:rPr>
                <w:rFonts w:ascii="宋体" w:hAnsi="宋体"/>
                <w:sz w:val="24"/>
              </w:rPr>
            </w:pPr>
          </w:p>
        </w:tc>
        <w:tc>
          <w:tcPr>
            <w:tcW w:w="1134"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734" w:type="dxa"/>
            <w:vAlign w:val="center"/>
          </w:tcPr>
          <w:p>
            <w:pPr>
              <w:widowControl/>
              <w:spacing w:line="360" w:lineRule="exact"/>
              <w:jc w:val="center"/>
              <w:rPr>
                <w:rFonts w:ascii="宋体" w:hAnsi="宋体"/>
                <w:sz w:val="24"/>
              </w:rPr>
            </w:pPr>
            <w:r>
              <w:rPr>
                <w:rFonts w:hint="eastAsia" w:ascii="宋体" w:hAnsi="宋体"/>
                <w:sz w:val="24"/>
              </w:rPr>
              <w:t>3</w:t>
            </w:r>
          </w:p>
        </w:tc>
        <w:tc>
          <w:tcPr>
            <w:tcW w:w="886" w:type="dxa"/>
            <w:vAlign w:val="center"/>
          </w:tcPr>
          <w:p>
            <w:pPr>
              <w:widowControl/>
              <w:spacing w:line="360" w:lineRule="exact"/>
              <w:jc w:val="center"/>
              <w:rPr>
                <w:rFonts w:ascii="宋体" w:hAnsi="宋体"/>
                <w:sz w:val="24"/>
              </w:rPr>
            </w:pPr>
          </w:p>
        </w:tc>
        <w:tc>
          <w:tcPr>
            <w:tcW w:w="993" w:type="dxa"/>
            <w:vAlign w:val="center"/>
          </w:tcPr>
          <w:p>
            <w:pPr>
              <w:widowControl/>
              <w:spacing w:line="360" w:lineRule="exact"/>
              <w:jc w:val="center"/>
              <w:rPr>
                <w:rFonts w:ascii="宋体" w:hAnsi="宋体"/>
                <w:sz w:val="24"/>
              </w:rPr>
            </w:pPr>
          </w:p>
        </w:tc>
        <w:tc>
          <w:tcPr>
            <w:tcW w:w="992" w:type="dxa"/>
            <w:vAlign w:val="center"/>
          </w:tcPr>
          <w:p>
            <w:pPr>
              <w:widowControl/>
              <w:spacing w:line="360" w:lineRule="exact"/>
              <w:jc w:val="center"/>
              <w:rPr>
                <w:rFonts w:ascii="宋体" w:hAnsi="宋体"/>
                <w:sz w:val="24"/>
              </w:rPr>
            </w:pPr>
          </w:p>
        </w:tc>
        <w:tc>
          <w:tcPr>
            <w:tcW w:w="1134"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734" w:type="dxa"/>
            <w:vAlign w:val="center"/>
          </w:tcPr>
          <w:p>
            <w:pPr>
              <w:widowControl/>
              <w:spacing w:line="360" w:lineRule="exact"/>
              <w:jc w:val="center"/>
              <w:rPr>
                <w:rFonts w:ascii="宋体" w:hAnsi="宋体"/>
                <w:sz w:val="24"/>
              </w:rPr>
            </w:pPr>
          </w:p>
        </w:tc>
        <w:tc>
          <w:tcPr>
            <w:tcW w:w="886" w:type="dxa"/>
            <w:vAlign w:val="center"/>
          </w:tcPr>
          <w:p>
            <w:pPr>
              <w:widowControl/>
              <w:spacing w:line="360" w:lineRule="exact"/>
              <w:jc w:val="center"/>
              <w:rPr>
                <w:rFonts w:ascii="宋体" w:hAnsi="宋体"/>
                <w:sz w:val="24"/>
              </w:rPr>
            </w:pPr>
          </w:p>
        </w:tc>
        <w:tc>
          <w:tcPr>
            <w:tcW w:w="993" w:type="dxa"/>
            <w:vAlign w:val="center"/>
          </w:tcPr>
          <w:p>
            <w:pPr>
              <w:widowControl/>
              <w:spacing w:line="360" w:lineRule="exact"/>
              <w:jc w:val="center"/>
              <w:rPr>
                <w:rFonts w:ascii="宋体" w:hAnsi="宋体"/>
                <w:sz w:val="24"/>
              </w:rPr>
            </w:pPr>
          </w:p>
        </w:tc>
        <w:tc>
          <w:tcPr>
            <w:tcW w:w="992" w:type="dxa"/>
            <w:vAlign w:val="center"/>
          </w:tcPr>
          <w:p>
            <w:pPr>
              <w:widowControl/>
              <w:spacing w:line="360" w:lineRule="exact"/>
              <w:jc w:val="center"/>
              <w:rPr>
                <w:rFonts w:ascii="宋体" w:hAnsi="宋体"/>
                <w:sz w:val="24"/>
              </w:rPr>
            </w:pPr>
          </w:p>
        </w:tc>
        <w:tc>
          <w:tcPr>
            <w:tcW w:w="1134"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734" w:type="dxa"/>
            <w:vAlign w:val="center"/>
          </w:tcPr>
          <w:p>
            <w:pPr>
              <w:widowControl/>
              <w:spacing w:line="360" w:lineRule="exact"/>
              <w:jc w:val="center"/>
              <w:rPr>
                <w:rFonts w:ascii="宋体" w:hAnsi="宋体"/>
                <w:sz w:val="24"/>
              </w:rPr>
            </w:pPr>
          </w:p>
        </w:tc>
        <w:tc>
          <w:tcPr>
            <w:tcW w:w="886" w:type="dxa"/>
            <w:vAlign w:val="center"/>
          </w:tcPr>
          <w:p>
            <w:pPr>
              <w:widowControl/>
              <w:spacing w:line="360" w:lineRule="exact"/>
              <w:jc w:val="center"/>
              <w:rPr>
                <w:rFonts w:ascii="宋体" w:hAnsi="宋体"/>
                <w:sz w:val="24"/>
              </w:rPr>
            </w:pPr>
          </w:p>
        </w:tc>
        <w:tc>
          <w:tcPr>
            <w:tcW w:w="993" w:type="dxa"/>
            <w:vAlign w:val="center"/>
          </w:tcPr>
          <w:p>
            <w:pPr>
              <w:widowControl/>
              <w:spacing w:line="360" w:lineRule="exact"/>
              <w:jc w:val="center"/>
              <w:rPr>
                <w:rFonts w:ascii="宋体" w:hAnsi="宋体"/>
                <w:sz w:val="24"/>
              </w:rPr>
            </w:pPr>
          </w:p>
        </w:tc>
        <w:tc>
          <w:tcPr>
            <w:tcW w:w="992" w:type="dxa"/>
            <w:vAlign w:val="center"/>
          </w:tcPr>
          <w:p>
            <w:pPr>
              <w:widowControl/>
              <w:spacing w:line="360" w:lineRule="exact"/>
              <w:jc w:val="center"/>
              <w:rPr>
                <w:rFonts w:ascii="宋体" w:hAnsi="宋体"/>
                <w:sz w:val="24"/>
              </w:rPr>
            </w:pPr>
          </w:p>
        </w:tc>
        <w:tc>
          <w:tcPr>
            <w:tcW w:w="1134"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r>
    </w:tbl>
    <w:p>
      <w:pPr>
        <w:spacing w:line="380" w:lineRule="exact"/>
        <w:ind w:firstLine="480" w:firstLineChars="200"/>
        <w:rPr>
          <w:rFonts w:ascii="宋体" w:hAnsi="宋体"/>
          <w:sz w:val="24"/>
        </w:rPr>
      </w:pPr>
      <w:r>
        <w:rPr>
          <w:rFonts w:hint="eastAsia" w:ascii="宋体" w:hAnsi="宋体"/>
          <w:sz w:val="24"/>
        </w:rPr>
        <w:t>注：</w:t>
      </w:r>
    </w:p>
    <w:p>
      <w:pPr>
        <w:spacing w:line="380" w:lineRule="exact"/>
        <w:ind w:firstLine="480" w:firstLineChars="200"/>
        <w:rPr>
          <w:rFonts w:ascii="宋体" w:hAnsi="宋体"/>
          <w:sz w:val="24"/>
        </w:rPr>
      </w:pPr>
      <w:r>
        <w:rPr>
          <w:rFonts w:hint="eastAsia" w:ascii="宋体" w:hAnsi="宋体"/>
          <w:sz w:val="24"/>
        </w:rPr>
        <w:t>1、供应商根据评分标准要求提供相应业绩证明资料</w:t>
      </w:r>
      <w:r>
        <w:rPr>
          <w:rFonts w:hint="eastAsia" w:ascii="宋体" w:hAnsi="宋体"/>
          <w:spacing w:val="-4"/>
          <w:sz w:val="24"/>
        </w:rPr>
        <w:t>。</w:t>
      </w:r>
    </w:p>
    <w:p>
      <w:pPr>
        <w:spacing w:line="380" w:lineRule="exact"/>
        <w:ind w:firstLine="480" w:firstLineChars="200"/>
        <w:rPr>
          <w:rFonts w:ascii="宋体" w:hAnsi="宋体"/>
          <w:sz w:val="24"/>
        </w:rPr>
      </w:pPr>
      <w:r>
        <w:rPr>
          <w:rFonts w:hint="eastAsia" w:ascii="宋体" w:hAnsi="宋体"/>
          <w:sz w:val="24"/>
        </w:rPr>
        <w:t>2、“业绩佐证材料”栏填写“有”的，则须附上对应的证明材料。</w:t>
      </w:r>
    </w:p>
    <w:p>
      <w:pPr>
        <w:spacing w:line="380" w:lineRule="exact"/>
        <w:ind w:firstLine="480" w:firstLineChars="200"/>
        <w:rPr>
          <w:rFonts w:ascii="宋体" w:hAnsi="宋体"/>
          <w:sz w:val="24"/>
        </w:rPr>
      </w:pPr>
    </w:p>
    <w:p>
      <w:pPr>
        <w:spacing w:line="360" w:lineRule="auto"/>
        <w:ind w:firstLine="4200" w:firstLineChars="1750"/>
        <w:rPr>
          <w:rFonts w:ascii="宋体" w:hAnsi="宋体"/>
          <w:color w:val="000000"/>
          <w:sz w:val="24"/>
        </w:rPr>
      </w:pPr>
      <w:r>
        <w:rPr>
          <w:rFonts w:hint="eastAsia" w:ascii="宋体" w:hAnsi="宋体"/>
          <w:color w:val="000000"/>
          <w:sz w:val="24"/>
        </w:rPr>
        <w:t>供应商全称（加盖公章）：</w:t>
      </w:r>
      <w:r>
        <w:rPr>
          <w:rFonts w:hint="eastAsia" w:ascii="宋体" w:hAnsi="宋体"/>
          <w:color w:val="000000"/>
          <w:sz w:val="24"/>
          <w:u w:val="single"/>
        </w:rPr>
        <w:t xml:space="preserve">            </w:t>
      </w:r>
    </w:p>
    <w:p>
      <w:pPr>
        <w:spacing w:line="360" w:lineRule="auto"/>
        <w:ind w:firstLine="4200" w:firstLineChars="1750"/>
        <w:rPr>
          <w:rFonts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ind w:firstLine="4200" w:firstLineChars="1750"/>
        <w:rPr>
          <w:rFonts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p>
    <w:p>
      <w:pPr>
        <w:sectPr>
          <w:pgSz w:w="11906" w:h="16838"/>
          <w:pgMar w:top="1418" w:right="1418" w:bottom="1418" w:left="1418" w:header="851" w:footer="992" w:gutter="0"/>
          <w:cols w:space="720" w:num="1"/>
          <w:titlePg/>
          <w:docGrid w:type="lines" w:linePitch="312" w:charSpace="0"/>
        </w:sectPr>
      </w:pPr>
    </w:p>
    <w:p>
      <w:pPr>
        <w:spacing w:beforeLines="50" w:afterLines="50"/>
        <w:jc w:val="center"/>
        <w:rPr>
          <w:rFonts w:ascii="黑体" w:hAnsi="黑体" w:eastAsia="黑体" w:cs="宋体"/>
          <w:b/>
          <w:bCs/>
          <w:kern w:val="0"/>
          <w:sz w:val="28"/>
          <w:szCs w:val="18"/>
        </w:rPr>
      </w:pPr>
      <w:r>
        <w:rPr>
          <w:rFonts w:hint="eastAsia" w:ascii="黑体" w:hAnsi="黑体" w:eastAsia="黑体" w:cs="宋体"/>
          <w:b/>
          <w:bCs/>
          <w:kern w:val="0"/>
          <w:sz w:val="28"/>
          <w:szCs w:val="18"/>
        </w:rPr>
        <w:t>（四）其他材料</w:t>
      </w:r>
    </w:p>
    <w:p>
      <w:pPr>
        <w:spacing w:beforeLines="50" w:afterLines="50"/>
        <w:jc w:val="center"/>
        <w:rPr>
          <w:rFonts w:ascii="宋体" w:hAnsi="宋体"/>
          <w:b/>
          <w:bCs/>
          <w:sz w:val="30"/>
          <w:szCs w:val="32"/>
        </w:rPr>
      </w:pPr>
      <w:r>
        <w:rPr>
          <w:rFonts w:hint="eastAsia" w:ascii="宋体" w:hAnsi="宋体"/>
          <w:b/>
          <w:bCs/>
          <w:sz w:val="30"/>
          <w:szCs w:val="32"/>
        </w:rPr>
        <w:t>服务方案</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sz w:val="24"/>
          <w:u w:val="single"/>
        </w:rPr>
        <w:t xml:space="preserve">                    </w:t>
      </w:r>
    </w:p>
    <w:p>
      <w:pPr>
        <w:spacing w:beforeLines="50" w:afterLines="50" w:line="480" w:lineRule="auto"/>
        <w:rPr>
          <w:rFonts w:ascii="宋体" w:hAnsi="宋体"/>
          <w:b/>
          <w:bCs/>
          <w:sz w:val="24"/>
        </w:rPr>
      </w:pPr>
    </w:p>
    <w:p>
      <w:pPr>
        <w:spacing w:beforeLines="50" w:afterLines="50" w:line="480" w:lineRule="auto"/>
        <w:jc w:val="center"/>
        <w:rPr>
          <w:rFonts w:ascii="宋体" w:hAnsi="宋体"/>
          <w:bCs/>
          <w:sz w:val="24"/>
        </w:rPr>
      </w:pPr>
      <w:r>
        <w:rPr>
          <w:rFonts w:hint="eastAsia" w:ascii="宋体" w:hAnsi="宋体"/>
          <w:bCs/>
          <w:sz w:val="24"/>
        </w:rPr>
        <w:t>（由供应商根据本项目采购要求进行编写）</w:t>
      </w:r>
    </w:p>
    <w:p>
      <w:pPr>
        <w:spacing w:beforeLines="50" w:afterLines="50" w:line="480" w:lineRule="auto"/>
        <w:rPr>
          <w:rFonts w:ascii="宋体" w:hAnsi="宋体"/>
          <w:b/>
          <w:bCs/>
          <w:sz w:val="24"/>
        </w:rPr>
      </w:pP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供应商代表签字：</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 xml:space="preserve">日   期： </w:t>
      </w:r>
      <w:r>
        <w:rPr>
          <w:rFonts w:hint="eastAsia" w:ascii="宋体" w:hAnsi="宋体"/>
          <w:sz w:val="24"/>
          <w:u w:val="single"/>
        </w:rPr>
        <w:t xml:space="preserve">                            </w:t>
      </w:r>
    </w:p>
    <w:p>
      <w:pPr>
        <w:spacing w:line="360" w:lineRule="auto"/>
        <w:ind w:firstLine="4200" w:firstLineChars="1750"/>
        <w:rPr>
          <w:rFonts w:ascii="宋体" w:hAnsi="宋体"/>
          <w:sz w:val="24"/>
          <w:u w:val="single"/>
        </w:rPr>
      </w:pPr>
    </w:p>
    <w:p>
      <w:pPr>
        <w:spacing w:line="360" w:lineRule="auto"/>
        <w:ind w:firstLine="4200" w:firstLineChars="1750"/>
        <w:rPr>
          <w:rFonts w:ascii="宋体" w:hAnsi="宋体"/>
          <w:sz w:val="24"/>
          <w:u w:val="single"/>
        </w:rPr>
      </w:pPr>
    </w:p>
    <w:p>
      <w:pPr>
        <w:widowControl/>
        <w:jc w:val="center"/>
        <w:rPr>
          <w:rFonts w:ascii="宋体" w:hAnsi="宋体"/>
          <w:b/>
          <w:bCs/>
          <w:sz w:val="30"/>
          <w:szCs w:val="32"/>
        </w:rPr>
      </w:pPr>
      <w:r>
        <w:rPr>
          <w:rFonts w:hint="eastAsia" w:ascii="宋体" w:hAnsi="宋体"/>
          <w:b/>
          <w:bCs/>
          <w:sz w:val="30"/>
          <w:szCs w:val="32"/>
        </w:rPr>
        <w:t>服务承诺</w:t>
      </w:r>
    </w:p>
    <w:p>
      <w:pPr>
        <w:pStyle w:val="23"/>
        <w:tabs>
          <w:tab w:val="left" w:pos="900"/>
        </w:tabs>
        <w:spacing w:line="460" w:lineRule="exact"/>
        <w:rPr>
          <w:rFonts w:ascii="宋体" w:hAnsi="宋体"/>
          <w:color w:val="000000"/>
          <w:sz w:val="24"/>
          <w:szCs w:val="24"/>
        </w:rPr>
      </w:pPr>
      <w:r>
        <w:rPr>
          <w:rFonts w:hint="eastAsia" w:ascii="宋体" w:hAnsi="宋体"/>
          <w:color w:val="000000"/>
          <w:sz w:val="24"/>
          <w:szCs w:val="24"/>
        </w:rPr>
        <w:t>致：</w:t>
      </w:r>
      <w:r>
        <w:rPr>
          <w:rFonts w:hint="eastAsia" w:ascii="宋体" w:hAnsi="宋体"/>
          <w:color w:val="000000"/>
          <w:sz w:val="24"/>
          <w:szCs w:val="24"/>
          <w:u w:val="single"/>
        </w:rPr>
        <w:t xml:space="preserve">         （采购人）          </w:t>
      </w:r>
    </w:p>
    <w:p>
      <w:pPr>
        <w:pStyle w:val="23"/>
        <w:tabs>
          <w:tab w:val="left" w:pos="900"/>
        </w:tabs>
        <w:spacing w:line="460" w:lineRule="exact"/>
        <w:rPr>
          <w:rFonts w:ascii="宋体" w:hAnsi="宋体"/>
          <w:color w:val="000000"/>
          <w:sz w:val="24"/>
          <w:szCs w:val="24"/>
        </w:rPr>
      </w:pPr>
      <w:r>
        <w:rPr>
          <w:rFonts w:hint="eastAsia" w:ascii="宋体" w:hAnsi="宋体"/>
          <w:color w:val="000000"/>
          <w:sz w:val="24"/>
          <w:szCs w:val="24"/>
        </w:rPr>
        <w:t xml:space="preserve">    根据贵方为</w:t>
      </w:r>
      <w:r>
        <w:rPr>
          <w:rFonts w:hint="eastAsia" w:ascii="宋体" w:hAnsi="宋体"/>
          <w:color w:val="000000"/>
          <w:sz w:val="24"/>
          <w:szCs w:val="24"/>
          <w:u w:val="single"/>
        </w:rPr>
        <w:t xml:space="preserve">                  </w:t>
      </w:r>
      <w:r>
        <w:rPr>
          <w:rFonts w:hint="eastAsia" w:ascii="宋体" w:hAnsi="宋体"/>
          <w:color w:val="000000"/>
          <w:sz w:val="24"/>
          <w:szCs w:val="24"/>
        </w:rPr>
        <w:t>项目的磋商邀请，我司对该项目做出如下服务承诺：</w:t>
      </w:r>
    </w:p>
    <w:p>
      <w:pPr>
        <w:pStyle w:val="23"/>
        <w:tabs>
          <w:tab w:val="left" w:pos="900"/>
        </w:tabs>
        <w:spacing w:line="460" w:lineRule="exact"/>
        <w:rPr>
          <w:rFonts w:ascii="宋体" w:hAnsi="宋体"/>
          <w:color w:val="000000"/>
          <w:sz w:val="24"/>
          <w:szCs w:val="24"/>
        </w:rPr>
      </w:pPr>
    </w:p>
    <w:p>
      <w:pPr>
        <w:pStyle w:val="23"/>
        <w:tabs>
          <w:tab w:val="left" w:pos="900"/>
        </w:tabs>
        <w:spacing w:line="460" w:lineRule="exact"/>
        <w:jc w:val="center"/>
        <w:rPr>
          <w:rFonts w:ascii="宋体" w:hAnsi="宋体"/>
          <w:color w:val="000000"/>
          <w:sz w:val="24"/>
          <w:szCs w:val="24"/>
        </w:rPr>
      </w:pPr>
      <w:r>
        <w:rPr>
          <w:rFonts w:hint="eastAsia" w:ascii="宋体" w:hAnsi="宋体"/>
          <w:color w:val="000000"/>
          <w:sz w:val="24"/>
          <w:szCs w:val="24"/>
        </w:rPr>
        <w:t>（由供应商根据本项目采购要求进行编写）</w:t>
      </w:r>
    </w:p>
    <w:p>
      <w:pPr>
        <w:pStyle w:val="23"/>
        <w:tabs>
          <w:tab w:val="left" w:pos="900"/>
        </w:tabs>
        <w:spacing w:line="460" w:lineRule="exact"/>
        <w:rPr>
          <w:rFonts w:ascii="宋体" w:hAnsi="宋体"/>
          <w:color w:val="000000"/>
          <w:sz w:val="24"/>
          <w:szCs w:val="24"/>
        </w:rPr>
      </w:pP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供应商代表签字：</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 xml:space="preserve">日   期： </w:t>
      </w:r>
      <w:r>
        <w:rPr>
          <w:rFonts w:hint="eastAsia" w:ascii="宋体" w:hAnsi="宋体"/>
          <w:sz w:val="24"/>
          <w:u w:val="single"/>
        </w:rPr>
        <w:t xml:space="preserve">                            </w:t>
      </w:r>
    </w:p>
    <w:p>
      <w:pPr>
        <w:sectPr>
          <w:pgSz w:w="11906" w:h="16838"/>
          <w:pgMar w:top="1418" w:right="1418" w:bottom="1418" w:left="1418" w:header="851" w:footer="992" w:gutter="0"/>
          <w:cols w:space="720" w:num="1"/>
          <w:titlePg/>
          <w:docGrid w:type="lines" w:linePitch="312" w:charSpace="0"/>
        </w:sectPr>
      </w:pPr>
    </w:p>
    <w:p>
      <w:pPr>
        <w:spacing w:beforeLines="50" w:afterLines="50"/>
        <w:jc w:val="center"/>
        <w:rPr>
          <w:rFonts w:ascii="宋体" w:hAnsi="宋体"/>
          <w:b/>
          <w:bCs/>
          <w:sz w:val="30"/>
          <w:szCs w:val="32"/>
        </w:rPr>
      </w:pPr>
      <w:r>
        <w:rPr>
          <w:rFonts w:ascii="宋体" w:hAnsi="宋体"/>
          <w:b/>
          <w:bCs/>
          <w:sz w:val="30"/>
          <w:szCs w:val="32"/>
        </w:rPr>
        <w:t>服务人员</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sz w:val="24"/>
          <w:u w:val="single"/>
        </w:rPr>
        <w:t xml:space="preserve">                    </w:t>
      </w:r>
    </w:p>
    <w:tbl>
      <w:tblPr>
        <w:tblStyle w:val="4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099"/>
        <w:gridCol w:w="1234"/>
        <w:gridCol w:w="1099"/>
        <w:gridCol w:w="1234"/>
        <w:gridCol w:w="1367"/>
        <w:gridCol w:w="1234"/>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pPr>
              <w:spacing w:line="360" w:lineRule="auto"/>
              <w:jc w:val="center"/>
              <w:rPr>
                <w:rFonts w:ascii="宋体" w:hAnsi="宋体"/>
                <w:bCs/>
                <w:sz w:val="24"/>
              </w:rPr>
            </w:pPr>
            <w:r>
              <w:rPr>
                <w:rFonts w:hint="eastAsia" w:ascii="宋体" w:hAnsi="宋体"/>
                <w:bCs/>
                <w:sz w:val="24"/>
              </w:rPr>
              <w:t>序号</w:t>
            </w:r>
          </w:p>
        </w:tc>
        <w:tc>
          <w:tcPr>
            <w:tcW w:w="1099" w:type="dxa"/>
            <w:vAlign w:val="center"/>
          </w:tcPr>
          <w:p>
            <w:pPr>
              <w:spacing w:line="360" w:lineRule="auto"/>
              <w:jc w:val="center"/>
              <w:rPr>
                <w:rFonts w:ascii="宋体" w:hAnsi="宋体"/>
                <w:bCs/>
                <w:sz w:val="24"/>
              </w:rPr>
            </w:pPr>
            <w:r>
              <w:rPr>
                <w:rFonts w:hint="eastAsia" w:ascii="宋体" w:hAnsi="宋体"/>
                <w:bCs/>
                <w:sz w:val="24"/>
              </w:rPr>
              <w:t>姓名</w:t>
            </w:r>
          </w:p>
        </w:tc>
        <w:tc>
          <w:tcPr>
            <w:tcW w:w="1234" w:type="dxa"/>
            <w:vAlign w:val="center"/>
          </w:tcPr>
          <w:p>
            <w:pPr>
              <w:spacing w:line="360" w:lineRule="auto"/>
              <w:jc w:val="center"/>
              <w:rPr>
                <w:rFonts w:ascii="宋体" w:hAnsi="宋体"/>
                <w:bCs/>
                <w:sz w:val="24"/>
              </w:rPr>
            </w:pPr>
            <w:r>
              <w:rPr>
                <w:rFonts w:hint="eastAsia" w:ascii="宋体" w:hAnsi="宋体"/>
                <w:bCs/>
                <w:sz w:val="24"/>
              </w:rPr>
              <w:t>在本项目拟任岗位</w:t>
            </w:r>
          </w:p>
        </w:tc>
        <w:tc>
          <w:tcPr>
            <w:tcW w:w="1099" w:type="dxa"/>
            <w:vAlign w:val="center"/>
          </w:tcPr>
          <w:p>
            <w:pPr>
              <w:spacing w:line="360" w:lineRule="auto"/>
              <w:jc w:val="center"/>
              <w:rPr>
                <w:rFonts w:ascii="宋体" w:hAnsi="宋体"/>
                <w:bCs/>
                <w:sz w:val="24"/>
              </w:rPr>
            </w:pPr>
            <w:r>
              <w:rPr>
                <w:rFonts w:hint="eastAsia" w:ascii="宋体" w:hAnsi="宋体"/>
                <w:bCs/>
                <w:sz w:val="24"/>
              </w:rPr>
              <w:t>岗位</w:t>
            </w:r>
          </w:p>
          <w:p>
            <w:pPr>
              <w:spacing w:line="360" w:lineRule="auto"/>
              <w:jc w:val="center"/>
              <w:rPr>
                <w:rFonts w:ascii="宋体" w:hAnsi="宋体"/>
                <w:bCs/>
                <w:sz w:val="24"/>
              </w:rPr>
            </w:pPr>
            <w:r>
              <w:rPr>
                <w:rFonts w:hint="eastAsia" w:ascii="宋体" w:hAnsi="宋体"/>
                <w:bCs/>
                <w:sz w:val="24"/>
              </w:rPr>
              <w:t>职责</w:t>
            </w:r>
          </w:p>
        </w:tc>
        <w:tc>
          <w:tcPr>
            <w:tcW w:w="1234" w:type="dxa"/>
            <w:vAlign w:val="center"/>
          </w:tcPr>
          <w:p>
            <w:pPr>
              <w:spacing w:line="360" w:lineRule="auto"/>
              <w:jc w:val="center"/>
              <w:rPr>
                <w:rFonts w:ascii="宋体" w:hAnsi="宋体"/>
                <w:bCs/>
                <w:sz w:val="24"/>
              </w:rPr>
            </w:pPr>
            <w:r>
              <w:rPr>
                <w:rFonts w:hint="eastAsia" w:ascii="宋体" w:hAnsi="宋体"/>
                <w:bCs/>
                <w:sz w:val="24"/>
              </w:rPr>
              <w:t>职业证书</w:t>
            </w:r>
          </w:p>
        </w:tc>
        <w:tc>
          <w:tcPr>
            <w:tcW w:w="1367" w:type="dxa"/>
            <w:vAlign w:val="center"/>
          </w:tcPr>
          <w:p>
            <w:pPr>
              <w:spacing w:line="360" w:lineRule="auto"/>
              <w:jc w:val="center"/>
              <w:rPr>
                <w:rFonts w:ascii="宋体" w:hAnsi="宋体"/>
                <w:bCs/>
                <w:sz w:val="24"/>
              </w:rPr>
            </w:pPr>
            <w:r>
              <w:rPr>
                <w:rFonts w:hint="eastAsia" w:ascii="宋体" w:hAnsi="宋体"/>
                <w:bCs/>
                <w:sz w:val="24"/>
              </w:rPr>
              <w:t>职称证书</w:t>
            </w:r>
          </w:p>
        </w:tc>
        <w:tc>
          <w:tcPr>
            <w:tcW w:w="1234" w:type="dxa"/>
            <w:vAlign w:val="center"/>
          </w:tcPr>
          <w:p>
            <w:pPr>
              <w:spacing w:line="360" w:lineRule="auto"/>
              <w:jc w:val="center"/>
              <w:rPr>
                <w:rFonts w:ascii="宋体" w:hAnsi="宋体"/>
                <w:bCs/>
                <w:sz w:val="24"/>
              </w:rPr>
            </w:pPr>
            <w:r>
              <w:rPr>
                <w:rFonts w:hint="eastAsia" w:ascii="宋体" w:hAnsi="宋体"/>
                <w:bCs/>
                <w:sz w:val="24"/>
              </w:rPr>
              <w:t>获奖证书</w:t>
            </w:r>
          </w:p>
        </w:tc>
        <w:tc>
          <w:tcPr>
            <w:tcW w:w="1222" w:type="dxa"/>
            <w:vAlign w:val="center"/>
          </w:tcPr>
          <w:p>
            <w:pPr>
              <w:spacing w:line="360" w:lineRule="auto"/>
              <w:jc w:val="center"/>
              <w:rPr>
                <w:rFonts w:ascii="宋体" w:hAnsi="宋体"/>
                <w:bCs/>
                <w:sz w:val="24"/>
              </w:rPr>
            </w:pPr>
            <w:r>
              <w:rPr>
                <w:rFonts w:hint="eastAsia" w:ascii="宋体" w:hAnsi="宋体"/>
                <w:bCs/>
                <w:sz w:val="24"/>
              </w:rPr>
              <w:t>学历证书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pPr>
              <w:spacing w:line="360" w:lineRule="auto"/>
              <w:jc w:val="center"/>
              <w:rPr>
                <w:rFonts w:ascii="宋体" w:hAnsi="宋体"/>
                <w:bCs/>
                <w:sz w:val="24"/>
              </w:rPr>
            </w:pPr>
          </w:p>
        </w:tc>
        <w:tc>
          <w:tcPr>
            <w:tcW w:w="1099" w:type="dxa"/>
            <w:vAlign w:val="center"/>
          </w:tcPr>
          <w:p>
            <w:pPr>
              <w:spacing w:line="360" w:lineRule="auto"/>
              <w:jc w:val="center"/>
              <w:rPr>
                <w:rFonts w:ascii="宋体" w:hAnsi="宋体"/>
                <w:bCs/>
                <w:sz w:val="24"/>
              </w:rPr>
            </w:pPr>
          </w:p>
        </w:tc>
        <w:tc>
          <w:tcPr>
            <w:tcW w:w="1234" w:type="dxa"/>
            <w:vAlign w:val="center"/>
          </w:tcPr>
          <w:p>
            <w:pPr>
              <w:spacing w:line="360" w:lineRule="auto"/>
              <w:jc w:val="center"/>
              <w:rPr>
                <w:rFonts w:ascii="宋体" w:hAnsi="宋体"/>
                <w:bCs/>
                <w:sz w:val="24"/>
              </w:rPr>
            </w:pPr>
          </w:p>
        </w:tc>
        <w:tc>
          <w:tcPr>
            <w:tcW w:w="1099" w:type="dxa"/>
            <w:vAlign w:val="center"/>
          </w:tcPr>
          <w:p>
            <w:pPr>
              <w:spacing w:line="360" w:lineRule="auto"/>
              <w:jc w:val="center"/>
              <w:rPr>
                <w:rFonts w:ascii="宋体" w:hAnsi="宋体"/>
                <w:bCs/>
                <w:sz w:val="24"/>
              </w:rPr>
            </w:pPr>
          </w:p>
        </w:tc>
        <w:tc>
          <w:tcPr>
            <w:tcW w:w="1234" w:type="dxa"/>
            <w:vAlign w:val="center"/>
          </w:tcPr>
          <w:p>
            <w:pPr>
              <w:spacing w:line="360" w:lineRule="auto"/>
              <w:jc w:val="center"/>
              <w:rPr>
                <w:rFonts w:ascii="宋体" w:hAnsi="宋体"/>
                <w:bCs/>
                <w:sz w:val="24"/>
              </w:rPr>
            </w:pPr>
          </w:p>
        </w:tc>
        <w:tc>
          <w:tcPr>
            <w:tcW w:w="1367" w:type="dxa"/>
            <w:vAlign w:val="center"/>
          </w:tcPr>
          <w:p>
            <w:pPr>
              <w:spacing w:line="360" w:lineRule="auto"/>
              <w:jc w:val="center"/>
              <w:rPr>
                <w:rFonts w:ascii="宋体" w:hAnsi="宋体"/>
                <w:bCs/>
                <w:sz w:val="24"/>
              </w:rPr>
            </w:pPr>
          </w:p>
        </w:tc>
        <w:tc>
          <w:tcPr>
            <w:tcW w:w="1234" w:type="dxa"/>
            <w:vAlign w:val="center"/>
          </w:tcPr>
          <w:p>
            <w:pPr>
              <w:spacing w:line="360" w:lineRule="auto"/>
              <w:jc w:val="center"/>
              <w:rPr>
                <w:rFonts w:ascii="宋体" w:hAnsi="宋体"/>
                <w:bCs/>
                <w:sz w:val="24"/>
              </w:rPr>
            </w:pPr>
          </w:p>
        </w:tc>
        <w:tc>
          <w:tcPr>
            <w:tcW w:w="1222"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pPr>
              <w:spacing w:line="360" w:lineRule="auto"/>
              <w:jc w:val="center"/>
              <w:rPr>
                <w:rFonts w:ascii="宋体" w:hAnsi="宋体"/>
                <w:bCs/>
                <w:sz w:val="24"/>
              </w:rPr>
            </w:pPr>
          </w:p>
        </w:tc>
        <w:tc>
          <w:tcPr>
            <w:tcW w:w="1099" w:type="dxa"/>
            <w:vAlign w:val="center"/>
          </w:tcPr>
          <w:p>
            <w:pPr>
              <w:spacing w:line="360" w:lineRule="auto"/>
              <w:jc w:val="center"/>
              <w:rPr>
                <w:rFonts w:ascii="宋体" w:hAnsi="宋体"/>
                <w:bCs/>
                <w:sz w:val="24"/>
              </w:rPr>
            </w:pPr>
          </w:p>
        </w:tc>
        <w:tc>
          <w:tcPr>
            <w:tcW w:w="1234" w:type="dxa"/>
            <w:vAlign w:val="center"/>
          </w:tcPr>
          <w:p>
            <w:pPr>
              <w:spacing w:line="360" w:lineRule="auto"/>
              <w:jc w:val="center"/>
              <w:rPr>
                <w:rFonts w:ascii="宋体" w:hAnsi="宋体"/>
                <w:bCs/>
                <w:sz w:val="24"/>
              </w:rPr>
            </w:pPr>
          </w:p>
        </w:tc>
        <w:tc>
          <w:tcPr>
            <w:tcW w:w="1099" w:type="dxa"/>
            <w:vAlign w:val="center"/>
          </w:tcPr>
          <w:p>
            <w:pPr>
              <w:spacing w:line="360" w:lineRule="auto"/>
              <w:jc w:val="center"/>
              <w:rPr>
                <w:rFonts w:ascii="宋体" w:hAnsi="宋体"/>
                <w:bCs/>
                <w:sz w:val="24"/>
              </w:rPr>
            </w:pPr>
          </w:p>
        </w:tc>
        <w:tc>
          <w:tcPr>
            <w:tcW w:w="1234" w:type="dxa"/>
            <w:vAlign w:val="center"/>
          </w:tcPr>
          <w:p>
            <w:pPr>
              <w:spacing w:line="360" w:lineRule="auto"/>
              <w:jc w:val="center"/>
              <w:rPr>
                <w:rFonts w:ascii="宋体" w:hAnsi="宋体"/>
                <w:bCs/>
                <w:sz w:val="24"/>
              </w:rPr>
            </w:pPr>
          </w:p>
        </w:tc>
        <w:tc>
          <w:tcPr>
            <w:tcW w:w="1367" w:type="dxa"/>
            <w:vAlign w:val="center"/>
          </w:tcPr>
          <w:p>
            <w:pPr>
              <w:spacing w:line="360" w:lineRule="auto"/>
              <w:jc w:val="center"/>
              <w:rPr>
                <w:rFonts w:ascii="宋体" w:hAnsi="宋体"/>
                <w:bCs/>
                <w:sz w:val="24"/>
              </w:rPr>
            </w:pPr>
          </w:p>
        </w:tc>
        <w:tc>
          <w:tcPr>
            <w:tcW w:w="1234" w:type="dxa"/>
            <w:vAlign w:val="center"/>
          </w:tcPr>
          <w:p>
            <w:pPr>
              <w:spacing w:line="360" w:lineRule="auto"/>
              <w:jc w:val="center"/>
              <w:rPr>
                <w:rFonts w:ascii="宋体" w:hAnsi="宋体"/>
                <w:bCs/>
                <w:sz w:val="24"/>
              </w:rPr>
            </w:pPr>
          </w:p>
        </w:tc>
        <w:tc>
          <w:tcPr>
            <w:tcW w:w="1222"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7" w:type="dxa"/>
            <w:vAlign w:val="center"/>
          </w:tcPr>
          <w:p>
            <w:pPr>
              <w:spacing w:line="360" w:lineRule="auto"/>
              <w:jc w:val="center"/>
              <w:rPr>
                <w:rFonts w:ascii="宋体" w:hAnsi="宋体"/>
                <w:bCs/>
                <w:sz w:val="24"/>
              </w:rPr>
            </w:pPr>
          </w:p>
        </w:tc>
        <w:tc>
          <w:tcPr>
            <w:tcW w:w="1099" w:type="dxa"/>
            <w:vAlign w:val="center"/>
          </w:tcPr>
          <w:p>
            <w:pPr>
              <w:spacing w:line="360" w:lineRule="auto"/>
              <w:jc w:val="center"/>
              <w:rPr>
                <w:rFonts w:ascii="宋体" w:hAnsi="宋体"/>
                <w:bCs/>
                <w:sz w:val="24"/>
              </w:rPr>
            </w:pPr>
          </w:p>
        </w:tc>
        <w:tc>
          <w:tcPr>
            <w:tcW w:w="1234" w:type="dxa"/>
            <w:vAlign w:val="center"/>
          </w:tcPr>
          <w:p>
            <w:pPr>
              <w:spacing w:line="360" w:lineRule="auto"/>
              <w:jc w:val="center"/>
              <w:rPr>
                <w:rFonts w:ascii="宋体" w:hAnsi="宋体"/>
                <w:bCs/>
                <w:sz w:val="24"/>
              </w:rPr>
            </w:pPr>
          </w:p>
        </w:tc>
        <w:tc>
          <w:tcPr>
            <w:tcW w:w="1099" w:type="dxa"/>
            <w:vAlign w:val="center"/>
          </w:tcPr>
          <w:p>
            <w:pPr>
              <w:spacing w:line="360" w:lineRule="auto"/>
              <w:jc w:val="center"/>
              <w:rPr>
                <w:rFonts w:ascii="宋体" w:hAnsi="宋体"/>
                <w:bCs/>
                <w:sz w:val="24"/>
              </w:rPr>
            </w:pPr>
          </w:p>
        </w:tc>
        <w:tc>
          <w:tcPr>
            <w:tcW w:w="1234" w:type="dxa"/>
            <w:vAlign w:val="center"/>
          </w:tcPr>
          <w:p>
            <w:pPr>
              <w:spacing w:line="360" w:lineRule="auto"/>
              <w:jc w:val="center"/>
              <w:rPr>
                <w:rFonts w:ascii="宋体" w:hAnsi="宋体"/>
                <w:bCs/>
                <w:sz w:val="24"/>
              </w:rPr>
            </w:pPr>
          </w:p>
        </w:tc>
        <w:tc>
          <w:tcPr>
            <w:tcW w:w="1367" w:type="dxa"/>
            <w:vAlign w:val="center"/>
          </w:tcPr>
          <w:p>
            <w:pPr>
              <w:spacing w:line="360" w:lineRule="auto"/>
              <w:jc w:val="center"/>
              <w:rPr>
                <w:rFonts w:ascii="宋体" w:hAnsi="宋体"/>
                <w:bCs/>
                <w:sz w:val="24"/>
              </w:rPr>
            </w:pPr>
          </w:p>
        </w:tc>
        <w:tc>
          <w:tcPr>
            <w:tcW w:w="1234" w:type="dxa"/>
            <w:vAlign w:val="center"/>
          </w:tcPr>
          <w:p>
            <w:pPr>
              <w:spacing w:line="360" w:lineRule="auto"/>
              <w:jc w:val="center"/>
              <w:rPr>
                <w:rFonts w:ascii="宋体" w:hAnsi="宋体"/>
                <w:bCs/>
                <w:sz w:val="24"/>
              </w:rPr>
            </w:pPr>
          </w:p>
        </w:tc>
        <w:tc>
          <w:tcPr>
            <w:tcW w:w="1222" w:type="dxa"/>
            <w:vAlign w:val="center"/>
          </w:tcPr>
          <w:p>
            <w:pPr>
              <w:spacing w:line="360" w:lineRule="auto"/>
              <w:jc w:val="center"/>
              <w:rPr>
                <w:rFonts w:ascii="宋体" w:hAnsi="宋体"/>
                <w:bCs/>
                <w:sz w:val="24"/>
              </w:rPr>
            </w:pPr>
          </w:p>
        </w:tc>
      </w:tr>
    </w:tbl>
    <w:p>
      <w:pPr>
        <w:spacing w:beforeLines="50" w:afterLines="50" w:line="360" w:lineRule="auto"/>
        <w:ind w:firstLine="480" w:firstLineChars="200"/>
        <w:rPr>
          <w:rFonts w:ascii="宋体" w:hAnsi="宋体"/>
          <w:bCs/>
          <w:sz w:val="24"/>
        </w:rPr>
      </w:pPr>
      <w:r>
        <w:rPr>
          <w:rFonts w:ascii="宋体" w:hAnsi="宋体"/>
          <w:bCs/>
          <w:sz w:val="24"/>
        </w:rPr>
        <w:t>注</w:t>
      </w:r>
      <w:r>
        <w:rPr>
          <w:rFonts w:hint="eastAsia" w:ascii="宋体" w:hAnsi="宋体"/>
          <w:bCs/>
          <w:sz w:val="24"/>
        </w:rPr>
        <w:t>：供应商</w:t>
      </w:r>
      <w:r>
        <w:rPr>
          <w:rFonts w:ascii="宋体" w:hAnsi="宋体"/>
          <w:bCs/>
          <w:sz w:val="24"/>
        </w:rPr>
        <w:t>应根据</w:t>
      </w:r>
      <w:r>
        <w:rPr>
          <w:rFonts w:hint="eastAsia" w:ascii="宋体" w:hAnsi="宋体"/>
          <w:bCs/>
          <w:sz w:val="24"/>
        </w:rPr>
        <w:t>采购</w:t>
      </w:r>
      <w:r>
        <w:rPr>
          <w:rFonts w:ascii="宋体" w:hAnsi="宋体"/>
          <w:bCs/>
          <w:sz w:val="24"/>
        </w:rPr>
        <w:t>要求提供人员的有关信息及相应证明</w:t>
      </w:r>
      <w:r>
        <w:rPr>
          <w:rFonts w:hint="eastAsia" w:ascii="宋体" w:hAnsi="宋体"/>
          <w:bCs/>
          <w:sz w:val="24"/>
        </w:rPr>
        <w:t>（</w:t>
      </w:r>
      <w:r>
        <w:rPr>
          <w:rFonts w:ascii="宋体" w:hAnsi="宋体"/>
          <w:bCs/>
          <w:sz w:val="24"/>
        </w:rPr>
        <w:t>如证书复印件</w:t>
      </w:r>
      <w:r>
        <w:rPr>
          <w:rFonts w:hint="eastAsia" w:ascii="宋体" w:hAnsi="宋体"/>
          <w:bCs/>
          <w:sz w:val="24"/>
        </w:rPr>
        <w:t>、</w:t>
      </w:r>
      <w:r>
        <w:rPr>
          <w:rFonts w:ascii="宋体" w:hAnsi="宋体"/>
          <w:bCs/>
          <w:sz w:val="24"/>
        </w:rPr>
        <w:t>社保证明等</w:t>
      </w:r>
      <w:r>
        <w:rPr>
          <w:rFonts w:hint="eastAsia" w:ascii="宋体" w:hAnsi="宋体"/>
          <w:bCs/>
          <w:sz w:val="24"/>
        </w:rPr>
        <w:t>）</w:t>
      </w: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供应商代表签字：</w:t>
      </w:r>
      <w:r>
        <w:rPr>
          <w:rFonts w:hint="eastAsia" w:ascii="宋体" w:hAnsi="宋体"/>
          <w:sz w:val="24"/>
          <w:u w:val="single"/>
        </w:rPr>
        <w:t xml:space="preserve">                      </w:t>
      </w:r>
    </w:p>
    <w:p>
      <w:pPr>
        <w:spacing w:line="360" w:lineRule="auto"/>
        <w:ind w:firstLine="4200" w:firstLineChars="1750"/>
        <w:rPr>
          <w:rFonts w:hint="eastAsia" w:ascii="宋体" w:hAnsi="宋体"/>
          <w:sz w:val="24"/>
          <w:u w:val="single"/>
        </w:rPr>
      </w:pPr>
      <w:r>
        <w:rPr>
          <w:rFonts w:hint="eastAsia" w:ascii="宋体" w:hAnsi="宋体"/>
          <w:sz w:val="24"/>
        </w:rPr>
        <w:t xml:space="preserve">日   期： </w:t>
      </w:r>
      <w:r>
        <w:rPr>
          <w:rFonts w:hint="eastAsia" w:ascii="宋体" w:hAnsi="宋体"/>
          <w:sz w:val="24"/>
          <w:u w:val="single"/>
        </w:rPr>
        <w:t xml:space="preserve">                           </w:t>
      </w:r>
    </w:p>
    <w:p>
      <w:pPr>
        <w:pStyle w:val="49"/>
        <w:rPr>
          <w:rFonts w:hint="eastAsia" w:ascii="宋体" w:hAnsi="宋体"/>
          <w:sz w:val="24"/>
          <w:u w:val="single"/>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Verdana">
    <w:altName w:val="DejaVu Sans"/>
    <w:panose1 w:val="020B0604030504040204"/>
    <w:charset w:val="00"/>
    <w:family w:val="swiss"/>
    <w:pitch w:val="default"/>
    <w:sig w:usb0="00000000" w:usb1="00000000"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S Mincho">
    <w:altName w:val="宋体"/>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文悦方糖体 (非商用)">
    <w:panose1 w:val="00000000000000000000"/>
    <w:charset w:val="86"/>
    <w:family w:val="auto"/>
    <w:pitch w:val="default"/>
    <w:sig w:usb0="00000003" w:usb1="08010000" w:usb2="00000012" w:usb3="00000000" w:csb0="00040001" w:csb1="00000000"/>
  </w:font>
  <w:font w:name="华文楷体">
    <w:altName w:val="方正楷体_GBK"/>
    <w:panose1 w:val="02010600040101010101"/>
    <w:charset w:val="00"/>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39</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79</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3"/>
      </w:rPr>
    </w:pPr>
    <w:r>
      <w:fldChar w:fldCharType="begin"/>
    </w:r>
    <w:r>
      <w:rPr>
        <w:rStyle w:val="43"/>
      </w:rPr>
      <w:instrText xml:space="preserve">PAGE  </w:instrTex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42</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79</w:t>
    </w:r>
    <w:r>
      <w:rPr>
        <w:rFonts w:ascii="宋体" w:hAnsi="宋体"/>
        <w:sz w:val="24"/>
      </w:rPr>
      <w:fldChar w:fldCharType="end"/>
    </w:r>
    <w:r>
      <w:rPr>
        <w:rFonts w:hint="eastAsia" w:ascii="宋体" w:hAnsi="宋体"/>
        <w:sz w:val="24"/>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382DC8"/>
    <w:multiLevelType w:val="singleLevel"/>
    <w:tmpl w:val="F4382DC8"/>
    <w:lvl w:ilvl="0" w:tentative="0">
      <w:start w:val="1"/>
      <w:numFmt w:val="decimal"/>
      <w:suff w:val="nothing"/>
      <w:lvlText w:val="（%1）"/>
      <w:lvlJc w:val="left"/>
    </w:lvl>
  </w:abstractNum>
  <w:abstractNum w:abstractNumId="1">
    <w:nsid w:val="2B1177EE"/>
    <w:multiLevelType w:val="multilevel"/>
    <w:tmpl w:val="2B1177EE"/>
    <w:lvl w:ilvl="0" w:tentative="0">
      <w:start w:val="1"/>
      <w:numFmt w:val="decimal"/>
      <w:lvlText w:val="%1"/>
      <w:lvlJc w:val="left"/>
      <w:pPr>
        <w:ind w:left="425" w:hanging="425"/>
      </w:pPr>
    </w:lvl>
    <w:lvl w:ilvl="1" w:tentative="0">
      <w:start w:val="1"/>
      <w:numFmt w:val="decimal"/>
      <w:lvlText w:val="%1.%2"/>
      <w:lvlJc w:val="left"/>
      <w:pPr>
        <w:ind w:left="5246" w:hanging="567"/>
      </w:pPr>
    </w:lvl>
    <w:lvl w:ilvl="2" w:tentative="0">
      <w:start w:val="1"/>
      <w:numFmt w:val="decimal"/>
      <w:lvlText w:val="%1.%2.%3"/>
      <w:lvlJc w:val="left"/>
      <w:pPr>
        <w:ind w:left="98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ZjE5ZmFiMDQyMDBiYjczMjE4N2E5OTIxODYwYjAifQ=="/>
  </w:docVars>
  <w:rsids>
    <w:rsidRoot w:val="00521C5B"/>
    <w:rsid w:val="00000522"/>
    <w:rsid w:val="000017F0"/>
    <w:rsid w:val="0000215A"/>
    <w:rsid w:val="0000676D"/>
    <w:rsid w:val="000074ED"/>
    <w:rsid w:val="00007A0B"/>
    <w:rsid w:val="00014994"/>
    <w:rsid w:val="0001508C"/>
    <w:rsid w:val="000151F6"/>
    <w:rsid w:val="00015635"/>
    <w:rsid w:val="00015BDA"/>
    <w:rsid w:val="000168D7"/>
    <w:rsid w:val="0001762B"/>
    <w:rsid w:val="000224EA"/>
    <w:rsid w:val="000226A8"/>
    <w:rsid w:val="000236DF"/>
    <w:rsid w:val="000272AC"/>
    <w:rsid w:val="00030668"/>
    <w:rsid w:val="0003082A"/>
    <w:rsid w:val="00032C24"/>
    <w:rsid w:val="00036B2F"/>
    <w:rsid w:val="00040ED0"/>
    <w:rsid w:val="00041329"/>
    <w:rsid w:val="0004559C"/>
    <w:rsid w:val="00045834"/>
    <w:rsid w:val="00045AB1"/>
    <w:rsid w:val="00046B33"/>
    <w:rsid w:val="000500DD"/>
    <w:rsid w:val="000502C1"/>
    <w:rsid w:val="00050382"/>
    <w:rsid w:val="00051432"/>
    <w:rsid w:val="00051760"/>
    <w:rsid w:val="0005356D"/>
    <w:rsid w:val="00053C61"/>
    <w:rsid w:val="0005524B"/>
    <w:rsid w:val="00055BAF"/>
    <w:rsid w:val="00062BD2"/>
    <w:rsid w:val="00062C8F"/>
    <w:rsid w:val="00066718"/>
    <w:rsid w:val="00066E83"/>
    <w:rsid w:val="00067AF9"/>
    <w:rsid w:val="00071811"/>
    <w:rsid w:val="00071826"/>
    <w:rsid w:val="00073AFA"/>
    <w:rsid w:val="00074100"/>
    <w:rsid w:val="00074808"/>
    <w:rsid w:val="000763D0"/>
    <w:rsid w:val="00076801"/>
    <w:rsid w:val="0007708E"/>
    <w:rsid w:val="0008019D"/>
    <w:rsid w:val="000811A8"/>
    <w:rsid w:val="0008309E"/>
    <w:rsid w:val="00083595"/>
    <w:rsid w:val="00083983"/>
    <w:rsid w:val="0008510D"/>
    <w:rsid w:val="000870D2"/>
    <w:rsid w:val="000900AE"/>
    <w:rsid w:val="00090E77"/>
    <w:rsid w:val="00092BC5"/>
    <w:rsid w:val="000950FB"/>
    <w:rsid w:val="000975ED"/>
    <w:rsid w:val="000A214C"/>
    <w:rsid w:val="000A5173"/>
    <w:rsid w:val="000A66C1"/>
    <w:rsid w:val="000B2406"/>
    <w:rsid w:val="000B31EC"/>
    <w:rsid w:val="000B3659"/>
    <w:rsid w:val="000B3A14"/>
    <w:rsid w:val="000B4D92"/>
    <w:rsid w:val="000B5E20"/>
    <w:rsid w:val="000B65AC"/>
    <w:rsid w:val="000B7B0D"/>
    <w:rsid w:val="000B7F71"/>
    <w:rsid w:val="000C10D5"/>
    <w:rsid w:val="000C18B8"/>
    <w:rsid w:val="000C3ECA"/>
    <w:rsid w:val="000C43AD"/>
    <w:rsid w:val="000C5907"/>
    <w:rsid w:val="000C59EB"/>
    <w:rsid w:val="000C7F4B"/>
    <w:rsid w:val="000D0821"/>
    <w:rsid w:val="000D5BEB"/>
    <w:rsid w:val="000E06E4"/>
    <w:rsid w:val="000E08DC"/>
    <w:rsid w:val="000E1DF4"/>
    <w:rsid w:val="000E25C4"/>
    <w:rsid w:val="000E4E10"/>
    <w:rsid w:val="000E54C1"/>
    <w:rsid w:val="000F0CC4"/>
    <w:rsid w:val="000F0D48"/>
    <w:rsid w:val="000F0F1E"/>
    <w:rsid w:val="000F216B"/>
    <w:rsid w:val="000F25AB"/>
    <w:rsid w:val="000F4DD4"/>
    <w:rsid w:val="000F62C6"/>
    <w:rsid w:val="001008F2"/>
    <w:rsid w:val="00100F14"/>
    <w:rsid w:val="001011A5"/>
    <w:rsid w:val="00101482"/>
    <w:rsid w:val="001027F8"/>
    <w:rsid w:val="0010282C"/>
    <w:rsid w:val="00102D15"/>
    <w:rsid w:val="001031F5"/>
    <w:rsid w:val="00104896"/>
    <w:rsid w:val="00105D6C"/>
    <w:rsid w:val="00106499"/>
    <w:rsid w:val="00107476"/>
    <w:rsid w:val="001076C9"/>
    <w:rsid w:val="00110B41"/>
    <w:rsid w:val="00110D10"/>
    <w:rsid w:val="0011121C"/>
    <w:rsid w:val="00111644"/>
    <w:rsid w:val="0011187B"/>
    <w:rsid w:val="00113530"/>
    <w:rsid w:val="0011576C"/>
    <w:rsid w:val="001159B6"/>
    <w:rsid w:val="00115B07"/>
    <w:rsid w:val="00116C23"/>
    <w:rsid w:val="00120A84"/>
    <w:rsid w:val="00120C42"/>
    <w:rsid w:val="00124FCC"/>
    <w:rsid w:val="001263EA"/>
    <w:rsid w:val="00126F1F"/>
    <w:rsid w:val="001309E7"/>
    <w:rsid w:val="00131E3B"/>
    <w:rsid w:val="001323BB"/>
    <w:rsid w:val="00135234"/>
    <w:rsid w:val="0013726D"/>
    <w:rsid w:val="00137823"/>
    <w:rsid w:val="001401AF"/>
    <w:rsid w:val="001429B9"/>
    <w:rsid w:val="00142DAD"/>
    <w:rsid w:val="00143ADF"/>
    <w:rsid w:val="0014484A"/>
    <w:rsid w:val="00144ABD"/>
    <w:rsid w:val="00145BDE"/>
    <w:rsid w:val="0014694B"/>
    <w:rsid w:val="00146C87"/>
    <w:rsid w:val="00147BF3"/>
    <w:rsid w:val="001511E9"/>
    <w:rsid w:val="0015293A"/>
    <w:rsid w:val="00153FB3"/>
    <w:rsid w:val="00154238"/>
    <w:rsid w:val="00155A64"/>
    <w:rsid w:val="00155FCD"/>
    <w:rsid w:val="0015663C"/>
    <w:rsid w:val="00156719"/>
    <w:rsid w:val="0015746E"/>
    <w:rsid w:val="00157D6B"/>
    <w:rsid w:val="0016008D"/>
    <w:rsid w:val="0016056E"/>
    <w:rsid w:val="001618EE"/>
    <w:rsid w:val="00161A56"/>
    <w:rsid w:val="00161DD5"/>
    <w:rsid w:val="001628ED"/>
    <w:rsid w:val="001631E1"/>
    <w:rsid w:val="001653E1"/>
    <w:rsid w:val="001670AA"/>
    <w:rsid w:val="001713F9"/>
    <w:rsid w:val="00172073"/>
    <w:rsid w:val="00172CB6"/>
    <w:rsid w:val="00173964"/>
    <w:rsid w:val="00174081"/>
    <w:rsid w:val="00174590"/>
    <w:rsid w:val="001765FA"/>
    <w:rsid w:val="00177D3C"/>
    <w:rsid w:val="00181433"/>
    <w:rsid w:val="001819BA"/>
    <w:rsid w:val="00181D96"/>
    <w:rsid w:val="00183A60"/>
    <w:rsid w:val="001848B1"/>
    <w:rsid w:val="00184F09"/>
    <w:rsid w:val="00185FAD"/>
    <w:rsid w:val="00193884"/>
    <w:rsid w:val="00194CA6"/>
    <w:rsid w:val="00194D9A"/>
    <w:rsid w:val="00197551"/>
    <w:rsid w:val="001A03D8"/>
    <w:rsid w:val="001A0A8F"/>
    <w:rsid w:val="001A0BC4"/>
    <w:rsid w:val="001A3A59"/>
    <w:rsid w:val="001A4AB6"/>
    <w:rsid w:val="001A4F38"/>
    <w:rsid w:val="001A6B89"/>
    <w:rsid w:val="001A6EE7"/>
    <w:rsid w:val="001B156F"/>
    <w:rsid w:val="001B216D"/>
    <w:rsid w:val="001B2CCA"/>
    <w:rsid w:val="001B3607"/>
    <w:rsid w:val="001B3734"/>
    <w:rsid w:val="001B3AAC"/>
    <w:rsid w:val="001B3DDF"/>
    <w:rsid w:val="001B5905"/>
    <w:rsid w:val="001C073C"/>
    <w:rsid w:val="001C1EB2"/>
    <w:rsid w:val="001C2479"/>
    <w:rsid w:val="001C2784"/>
    <w:rsid w:val="001C32EB"/>
    <w:rsid w:val="001C3843"/>
    <w:rsid w:val="001C3EE9"/>
    <w:rsid w:val="001C6465"/>
    <w:rsid w:val="001C656E"/>
    <w:rsid w:val="001C6F3F"/>
    <w:rsid w:val="001C71DC"/>
    <w:rsid w:val="001C7926"/>
    <w:rsid w:val="001D06D9"/>
    <w:rsid w:val="001D1827"/>
    <w:rsid w:val="001D1B4B"/>
    <w:rsid w:val="001D4B5D"/>
    <w:rsid w:val="001D4EB2"/>
    <w:rsid w:val="001D5F81"/>
    <w:rsid w:val="001E069E"/>
    <w:rsid w:val="001E4881"/>
    <w:rsid w:val="001F047C"/>
    <w:rsid w:val="001F0974"/>
    <w:rsid w:val="001F3D16"/>
    <w:rsid w:val="00200786"/>
    <w:rsid w:val="0020086E"/>
    <w:rsid w:val="00200DCB"/>
    <w:rsid w:val="00202957"/>
    <w:rsid w:val="0020450F"/>
    <w:rsid w:val="00205622"/>
    <w:rsid w:val="00205833"/>
    <w:rsid w:val="002078A3"/>
    <w:rsid w:val="002078EE"/>
    <w:rsid w:val="00210195"/>
    <w:rsid w:val="0021095F"/>
    <w:rsid w:val="0021126C"/>
    <w:rsid w:val="00211A2A"/>
    <w:rsid w:val="00211CDE"/>
    <w:rsid w:val="00212781"/>
    <w:rsid w:val="00213628"/>
    <w:rsid w:val="00213F1E"/>
    <w:rsid w:val="002177F1"/>
    <w:rsid w:val="0022008D"/>
    <w:rsid w:val="0022071C"/>
    <w:rsid w:val="00221B37"/>
    <w:rsid w:val="00221ED7"/>
    <w:rsid w:val="00223A65"/>
    <w:rsid w:val="00223EE1"/>
    <w:rsid w:val="00224766"/>
    <w:rsid w:val="00225236"/>
    <w:rsid w:val="002263FA"/>
    <w:rsid w:val="00230D96"/>
    <w:rsid w:val="0023523A"/>
    <w:rsid w:val="00235EEF"/>
    <w:rsid w:val="002401A4"/>
    <w:rsid w:val="002406EE"/>
    <w:rsid w:val="00240E65"/>
    <w:rsid w:val="00242CF0"/>
    <w:rsid w:val="002437A3"/>
    <w:rsid w:val="00243AF5"/>
    <w:rsid w:val="00244C2E"/>
    <w:rsid w:val="0024648B"/>
    <w:rsid w:val="00246E6D"/>
    <w:rsid w:val="00247EA3"/>
    <w:rsid w:val="00252589"/>
    <w:rsid w:val="0025329C"/>
    <w:rsid w:val="00254210"/>
    <w:rsid w:val="0025483D"/>
    <w:rsid w:val="0025581A"/>
    <w:rsid w:val="002562E6"/>
    <w:rsid w:val="002614FA"/>
    <w:rsid w:val="002640FA"/>
    <w:rsid w:val="00264A56"/>
    <w:rsid w:val="00264ED3"/>
    <w:rsid w:val="00266520"/>
    <w:rsid w:val="00270162"/>
    <w:rsid w:val="00270215"/>
    <w:rsid w:val="00271951"/>
    <w:rsid w:val="00271E4B"/>
    <w:rsid w:val="0027311B"/>
    <w:rsid w:val="00274336"/>
    <w:rsid w:val="002752C1"/>
    <w:rsid w:val="0027645F"/>
    <w:rsid w:val="00276524"/>
    <w:rsid w:val="0028075E"/>
    <w:rsid w:val="002817DF"/>
    <w:rsid w:val="00281E5C"/>
    <w:rsid w:val="002825B6"/>
    <w:rsid w:val="00282D9B"/>
    <w:rsid w:val="00283025"/>
    <w:rsid w:val="002838AF"/>
    <w:rsid w:val="00283E63"/>
    <w:rsid w:val="0028522B"/>
    <w:rsid w:val="00285350"/>
    <w:rsid w:val="00285487"/>
    <w:rsid w:val="00285ACE"/>
    <w:rsid w:val="0028618D"/>
    <w:rsid w:val="002863E7"/>
    <w:rsid w:val="00286736"/>
    <w:rsid w:val="0029031C"/>
    <w:rsid w:val="002908D1"/>
    <w:rsid w:val="00292B7E"/>
    <w:rsid w:val="002947F0"/>
    <w:rsid w:val="00295FE6"/>
    <w:rsid w:val="002A01D0"/>
    <w:rsid w:val="002A08C6"/>
    <w:rsid w:val="002A0E47"/>
    <w:rsid w:val="002A1EED"/>
    <w:rsid w:val="002A3CD7"/>
    <w:rsid w:val="002A68E8"/>
    <w:rsid w:val="002A7034"/>
    <w:rsid w:val="002A7683"/>
    <w:rsid w:val="002B20F5"/>
    <w:rsid w:val="002B2B76"/>
    <w:rsid w:val="002B2E4C"/>
    <w:rsid w:val="002B4706"/>
    <w:rsid w:val="002B4A53"/>
    <w:rsid w:val="002B5CC5"/>
    <w:rsid w:val="002B5DF0"/>
    <w:rsid w:val="002B631D"/>
    <w:rsid w:val="002C0451"/>
    <w:rsid w:val="002C272E"/>
    <w:rsid w:val="002C3C8C"/>
    <w:rsid w:val="002C4D3A"/>
    <w:rsid w:val="002C5AEF"/>
    <w:rsid w:val="002C6D0D"/>
    <w:rsid w:val="002D3584"/>
    <w:rsid w:val="002D3CCD"/>
    <w:rsid w:val="002D4C6D"/>
    <w:rsid w:val="002D6CBB"/>
    <w:rsid w:val="002D7D5C"/>
    <w:rsid w:val="002E369F"/>
    <w:rsid w:val="002E438F"/>
    <w:rsid w:val="002E78F8"/>
    <w:rsid w:val="002F0550"/>
    <w:rsid w:val="002F1E3C"/>
    <w:rsid w:val="002F30EA"/>
    <w:rsid w:val="002F3EF7"/>
    <w:rsid w:val="002F418B"/>
    <w:rsid w:val="002F75CF"/>
    <w:rsid w:val="00300B36"/>
    <w:rsid w:val="00300BB3"/>
    <w:rsid w:val="00300D24"/>
    <w:rsid w:val="0030143B"/>
    <w:rsid w:val="003017AE"/>
    <w:rsid w:val="00302162"/>
    <w:rsid w:val="00302945"/>
    <w:rsid w:val="003046F4"/>
    <w:rsid w:val="003060A7"/>
    <w:rsid w:val="00306607"/>
    <w:rsid w:val="00306CC1"/>
    <w:rsid w:val="003079A6"/>
    <w:rsid w:val="00307AF4"/>
    <w:rsid w:val="00310FFB"/>
    <w:rsid w:val="00311D17"/>
    <w:rsid w:val="00312078"/>
    <w:rsid w:val="00312CBF"/>
    <w:rsid w:val="0031318A"/>
    <w:rsid w:val="003136BB"/>
    <w:rsid w:val="00315223"/>
    <w:rsid w:val="00315B6E"/>
    <w:rsid w:val="00321433"/>
    <w:rsid w:val="00326C59"/>
    <w:rsid w:val="00326E3C"/>
    <w:rsid w:val="003304F4"/>
    <w:rsid w:val="00331340"/>
    <w:rsid w:val="00332A8B"/>
    <w:rsid w:val="00336AD9"/>
    <w:rsid w:val="00340832"/>
    <w:rsid w:val="003409BD"/>
    <w:rsid w:val="00341C5B"/>
    <w:rsid w:val="00342715"/>
    <w:rsid w:val="00345BE9"/>
    <w:rsid w:val="00347470"/>
    <w:rsid w:val="0034774F"/>
    <w:rsid w:val="00350464"/>
    <w:rsid w:val="00353421"/>
    <w:rsid w:val="00354AE3"/>
    <w:rsid w:val="00354E42"/>
    <w:rsid w:val="003561D2"/>
    <w:rsid w:val="003573C0"/>
    <w:rsid w:val="003577C3"/>
    <w:rsid w:val="003605F3"/>
    <w:rsid w:val="0036179C"/>
    <w:rsid w:val="0036212B"/>
    <w:rsid w:val="00364604"/>
    <w:rsid w:val="00364D8D"/>
    <w:rsid w:val="00366B12"/>
    <w:rsid w:val="00366C31"/>
    <w:rsid w:val="00370295"/>
    <w:rsid w:val="00374D6D"/>
    <w:rsid w:val="00375DE8"/>
    <w:rsid w:val="0037682A"/>
    <w:rsid w:val="00377446"/>
    <w:rsid w:val="00377618"/>
    <w:rsid w:val="003819B8"/>
    <w:rsid w:val="00387A82"/>
    <w:rsid w:val="00391B67"/>
    <w:rsid w:val="00391E77"/>
    <w:rsid w:val="003923AB"/>
    <w:rsid w:val="00393167"/>
    <w:rsid w:val="0039720F"/>
    <w:rsid w:val="003972DE"/>
    <w:rsid w:val="00397BBC"/>
    <w:rsid w:val="00397DCD"/>
    <w:rsid w:val="003A0648"/>
    <w:rsid w:val="003A0D23"/>
    <w:rsid w:val="003A459C"/>
    <w:rsid w:val="003A48BF"/>
    <w:rsid w:val="003B02E8"/>
    <w:rsid w:val="003B21E1"/>
    <w:rsid w:val="003B3AD5"/>
    <w:rsid w:val="003B3BA6"/>
    <w:rsid w:val="003B5132"/>
    <w:rsid w:val="003B694C"/>
    <w:rsid w:val="003C175B"/>
    <w:rsid w:val="003C1827"/>
    <w:rsid w:val="003C1AFA"/>
    <w:rsid w:val="003C206A"/>
    <w:rsid w:val="003C261B"/>
    <w:rsid w:val="003C32B8"/>
    <w:rsid w:val="003C3CB3"/>
    <w:rsid w:val="003C6BF1"/>
    <w:rsid w:val="003D0BBB"/>
    <w:rsid w:val="003D1519"/>
    <w:rsid w:val="003D3201"/>
    <w:rsid w:val="003D324E"/>
    <w:rsid w:val="003D3F08"/>
    <w:rsid w:val="003D4A99"/>
    <w:rsid w:val="003D5BD9"/>
    <w:rsid w:val="003D71C9"/>
    <w:rsid w:val="003E1581"/>
    <w:rsid w:val="003E1766"/>
    <w:rsid w:val="003E2644"/>
    <w:rsid w:val="003E2E6C"/>
    <w:rsid w:val="003E4164"/>
    <w:rsid w:val="003E4AFF"/>
    <w:rsid w:val="003E4B9C"/>
    <w:rsid w:val="003E5E30"/>
    <w:rsid w:val="003E71FF"/>
    <w:rsid w:val="003F0DFE"/>
    <w:rsid w:val="003F47FF"/>
    <w:rsid w:val="003F4EE5"/>
    <w:rsid w:val="003F5929"/>
    <w:rsid w:val="003F65A5"/>
    <w:rsid w:val="003F665B"/>
    <w:rsid w:val="003F7CFB"/>
    <w:rsid w:val="004000A1"/>
    <w:rsid w:val="00400108"/>
    <w:rsid w:val="0040095D"/>
    <w:rsid w:val="00401082"/>
    <w:rsid w:val="00401744"/>
    <w:rsid w:val="004028E7"/>
    <w:rsid w:val="00407EDB"/>
    <w:rsid w:val="0041089B"/>
    <w:rsid w:val="004110D2"/>
    <w:rsid w:val="00411583"/>
    <w:rsid w:val="00412D21"/>
    <w:rsid w:val="0041397A"/>
    <w:rsid w:val="00414733"/>
    <w:rsid w:val="00414929"/>
    <w:rsid w:val="00416AB4"/>
    <w:rsid w:val="00417E77"/>
    <w:rsid w:val="00420489"/>
    <w:rsid w:val="00420853"/>
    <w:rsid w:val="00420D23"/>
    <w:rsid w:val="00422953"/>
    <w:rsid w:val="00422A24"/>
    <w:rsid w:val="00425CE6"/>
    <w:rsid w:val="00426633"/>
    <w:rsid w:val="00427509"/>
    <w:rsid w:val="00431EF2"/>
    <w:rsid w:val="00432388"/>
    <w:rsid w:val="004336E0"/>
    <w:rsid w:val="004341E7"/>
    <w:rsid w:val="0043507A"/>
    <w:rsid w:val="0043649E"/>
    <w:rsid w:val="00436BF7"/>
    <w:rsid w:val="004376D8"/>
    <w:rsid w:val="00437B56"/>
    <w:rsid w:val="00437F18"/>
    <w:rsid w:val="00440873"/>
    <w:rsid w:val="00442307"/>
    <w:rsid w:val="00442530"/>
    <w:rsid w:val="00443BDB"/>
    <w:rsid w:val="0044599B"/>
    <w:rsid w:val="00445BDB"/>
    <w:rsid w:val="00447322"/>
    <w:rsid w:val="00450AAA"/>
    <w:rsid w:val="00450C23"/>
    <w:rsid w:val="004519B1"/>
    <w:rsid w:val="00451DB8"/>
    <w:rsid w:val="0045207B"/>
    <w:rsid w:val="00452EE5"/>
    <w:rsid w:val="004531B3"/>
    <w:rsid w:val="004532A9"/>
    <w:rsid w:val="004542C1"/>
    <w:rsid w:val="004557E1"/>
    <w:rsid w:val="00456256"/>
    <w:rsid w:val="004563BE"/>
    <w:rsid w:val="004604B3"/>
    <w:rsid w:val="0046068D"/>
    <w:rsid w:val="004624BF"/>
    <w:rsid w:val="00462C89"/>
    <w:rsid w:val="00463AF8"/>
    <w:rsid w:val="00463D34"/>
    <w:rsid w:val="00464B13"/>
    <w:rsid w:val="00464C81"/>
    <w:rsid w:val="004667BE"/>
    <w:rsid w:val="00466CB9"/>
    <w:rsid w:val="004719D7"/>
    <w:rsid w:val="00472DD9"/>
    <w:rsid w:val="0047608D"/>
    <w:rsid w:val="00476ED1"/>
    <w:rsid w:val="00477EC3"/>
    <w:rsid w:val="004806B2"/>
    <w:rsid w:val="004820CA"/>
    <w:rsid w:val="0048343A"/>
    <w:rsid w:val="0048358D"/>
    <w:rsid w:val="004849E2"/>
    <w:rsid w:val="0049334B"/>
    <w:rsid w:val="0049566E"/>
    <w:rsid w:val="00497E1B"/>
    <w:rsid w:val="004A46AB"/>
    <w:rsid w:val="004A4A99"/>
    <w:rsid w:val="004A50C7"/>
    <w:rsid w:val="004A5D8C"/>
    <w:rsid w:val="004A69A0"/>
    <w:rsid w:val="004A7031"/>
    <w:rsid w:val="004B0CA2"/>
    <w:rsid w:val="004B2BAB"/>
    <w:rsid w:val="004B4207"/>
    <w:rsid w:val="004B6562"/>
    <w:rsid w:val="004C003B"/>
    <w:rsid w:val="004C02EC"/>
    <w:rsid w:val="004C03C5"/>
    <w:rsid w:val="004C09C1"/>
    <w:rsid w:val="004C14F3"/>
    <w:rsid w:val="004C3216"/>
    <w:rsid w:val="004C35C5"/>
    <w:rsid w:val="004C7739"/>
    <w:rsid w:val="004D04BA"/>
    <w:rsid w:val="004D2A7E"/>
    <w:rsid w:val="004D2BAC"/>
    <w:rsid w:val="004D2DA0"/>
    <w:rsid w:val="004D3D60"/>
    <w:rsid w:val="004D5731"/>
    <w:rsid w:val="004E1429"/>
    <w:rsid w:val="004E2414"/>
    <w:rsid w:val="004E3073"/>
    <w:rsid w:val="004E7963"/>
    <w:rsid w:val="004F0AE8"/>
    <w:rsid w:val="004F0C17"/>
    <w:rsid w:val="004F1A65"/>
    <w:rsid w:val="004F3BF7"/>
    <w:rsid w:val="004F586E"/>
    <w:rsid w:val="004F6A13"/>
    <w:rsid w:val="005003A5"/>
    <w:rsid w:val="00501487"/>
    <w:rsid w:val="00501529"/>
    <w:rsid w:val="005023D5"/>
    <w:rsid w:val="0050571B"/>
    <w:rsid w:val="0050674C"/>
    <w:rsid w:val="00507440"/>
    <w:rsid w:val="0051148B"/>
    <w:rsid w:val="005126B7"/>
    <w:rsid w:val="00512F34"/>
    <w:rsid w:val="00514CC4"/>
    <w:rsid w:val="005150DB"/>
    <w:rsid w:val="005162E1"/>
    <w:rsid w:val="00517D27"/>
    <w:rsid w:val="00517E19"/>
    <w:rsid w:val="00520301"/>
    <w:rsid w:val="00521C5B"/>
    <w:rsid w:val="005229D2"/>
    <w:rsid w:val="0052411F"/>
    <w:rsid w:val="005248CC"/>
    <w:rsid w:val="00525C5E"/>
    <w:rsid w:val="0052653A"/>
    <w:rsid w:val="00527806"/>
    <w:rsid w:val="00531AC6"/>
    <w:rsid w:val="00533C0E"/>
    <w:rsid w:val="0053421D"/>
    <w:rsid w:val="00534466"/>
    <w:rsid w:val="00535DD8"/>
    <w:rsid w:val="0053693D"/>
    <w:rsid w:val="00536B48"/>
    <w:rsid w:val="005373C8"/>
    <w:rsid w:val="00537FE6"/>
    <w:rsid w:val="00542983"/>
    <w:rsid w:val="005435B9"/>
    <w:rsid w:val="005438D0"/>
    <w:rsid w:val="00543D24"/>
    <w:rsid w:val="00544E54"/>
    <w:rsid w:val="0054585A"/>
    <w:rsid w:val="0055056B"/>
    <w:rsid w:val="005506CC"/>
    <w:rsid w:val="005518E3"/>
    <w:rsid w:val="0055233C"/>
    <w:rsid w:val="0055244D"/>
    <w:rsid w:val="005529C0"/>
    <w:rsid w:val="00552E0F"/>
    <w:rsid w:val="005532B4"/>
    <w:rsid w:val="00553367"/>
    <w:rsid w:val="00553A34"/>
    <w:rsid w:val="00553E95"/>
    <w:rsid w:val="00556DBA"/>
    <w:rsid w:val="00557417"/>
    <w:rsid w:val="005607D2"/>
    <w:rsid w:val="00560FA7"/>
    <w:rsid w:val="00561BBB"/>
    <w:rsid w:val="00562368"/>
    <w:rsid w:val="005623E5"/>
    <w:rsid w:val="0056262E"/>
    <w:rsid w:val="00563642"/>
    <w:rsid w:val="005639B4"/>
    <w:rsid w:val="00566D5C"/>
    <w:rsid w:val="00566F0E"/>
    <w:rsid w:val="00570384"/>
    <w:rsid w:val="005708A2"/>
    <w:rsid w:val="00570CA9"/>
    <w:rsid w:val="00571845"/>
    <w:rsid w:val="00572BF4"/>
    <w:rsid w:val="00576AB9"/>
    <w:rsid w:val="005778C3"/>
    <w:rsid w:val="00581F94"/>
    <w:rsid w:val="005820F2"/>
    <w:rsid w:val="00584A62"/>
    <w:rsid w:val="00590C2F"/>
    <w:rsid w:val="00591D37"/>
    <w:rsid w:val="005931EA"/>
    <w:rsid w:val="005945CC"/>
    <w:rsid w:val="005952BA"/>
    <w:rsid w:val="005969F5"/>
    <w:rsid w:val="00596E7A"/>
    <w:rsid w:val="005A0709"/>
    <w:rsid w:val="005A08D9"/>
    <w:rsid w:val="005A2206"/>
    <w:rsid w:val="005A34F0"/>
    <w:rsid w:val="005A566E"/>
    <w:rsid w:val="005A6767"/>
    <w:rsid w:val="005A6C2F"/>
    <w:rsid w:val="005A6D50"/>
    <w:rsid w:val="005B195D"/>
    <w:rsid w:val="005B39C3"/>
    <w:rsid w:val="005B39DD"/>
    <w:rsid w:val="005B40AF"/>
    <w:rsid w:val="005B51FC"/>
    <w:rsid w:val="005B5B31"/>
    <w:rsid w:val="005B771B"/>
    <w:rsid w:val="005C0C28"/>
    <w:rsid w:val="005C2F5B"/>
    <w:rsid w:val="005C4F76"/>
    <w:rsid w:val="005C79E3"/>
    <w:rsid w:val="005D0003"/>
    <w:rsid w:val="005D16EF"/>
    <w:rsid w:val="005D227F"/>
    <w:rsid w:val="005D3157"/>
    <w:rsid w:val="005D3673"/>
    <w:rsid w:val="005D71DB"/>
    <w:rsid w:val="005E0B90"/>
    <w:rsid w:val="005E2C57"/>
    <w:rsid w:val="005E3E0C"/>
    <w:rsid w:val="005E3E28"/>
    <w:rsid w:val="005E580B"/>
    <w:rsid w:val="005E5A81"/>
    <w:rsid w:val="005E60B0"/>
    <w:rsid w:val="005E668A"/>
    <w:rsid w:val="005F3BE8"/>
    <w:rsid w:val="005F674C"/>
    <w:rsid w:val="005F6824"/>
    <w:rsid w:val="005F697C"/>
    <w:rsid w:val="005F70A3"/>
    <w:rsid w:val="0060117C"/>
    <w:rsid w:val="006015FC"/>
    <w:rsid w:val="0060167F"/>
    <w:rsid w:val="00601CE3"/>
    <w:rsid w:val="0060274C"/>
    <w:rsid w:val="006034E2"/>
    <w:rsid w:val="006050DA"/>
    <w:rsid w:val="00606D1B"/>
    <w:rsid w:val="00611551"/>
    <w:rsid w:val="00611767"/>
    <w:rsid w:val="00611D2D"/>
    <w:rsid w:val="006133F6"/>
    <w:rsid w:val="00613DCD"/>
    <w:rsid w:val="006141A3"/>
    <w:rsid w:val="00615D6C"/>
    <w:rsid w:val="00616616"/>
    <w:rsid w:val="00620922"/>
    <w:rsid w:val="006209DE"/>
    <w:rsid w:val="006220D2"/>
    <w:rsid w:val="00623B47"/>
    <w:rsid w:val="00624E44"/>
    <w:rsid w:val="00625884"/>
    <w:rsid w:val="00626190"/>
    <w:rsid w:val="00627445"/>
    <w:rsid w:val="00627F95"/>
    <w:rsid w:val="00631495"/>
    <w:rsid w:val="00632A70"/>
    <w:rsid w:val="00633218"/>
    <w:rsid w:val="00633546"/>
    <w:rsid w:val="0063486D"/>
    <w:rsid w:val="00634E93"/>
    <w:rsid w:val="00636B34"/>
    <w:rsid w:val="006408EB"/>
    <w:rsid w:val="00640C13"/>
    <w:rsid w:val="00640DAC"/>
    <w:rsid w:val="00642E32"/>
    <w:rsid w:val="006450C0"/>
    <w:rsid w:val="00646363"/>
    <w:rsid w:val="006463EB"/>
    <w:rsid w:val="006473D4"/>
    <w:rsid w:val="006477FD"/>
    <w:rsid w:val="00647924"/>
    <w:rsid w:val="00653159"/>
    <w:rsid w:val="006545E4"/>
    <w:rsid w:val="0065519C"/>
    <w:rsid w:val="006562B3"/>
    <w:rsid w:val="00656811"/>
    <w:rsid w:val="006576AC"/>
    <w:rsid w:val="00660D8D"/>
    <w:rsid w:val="00663D32"/>
    <w:rsid w:val="00665609"/>
    <w:rsid w:val="00665FF6"/>
    <w:rsid w:val="006661FC"/>
    <w:rsid w:val="00666D60"/>
    <w:rsid w:val="00667BB1"/>
    <w:rsid w:val="006700FA"/>
    <w:rsid w:val="00670389"/>
    <w:rsid w:val="00670520"/>
    <w:rsid w:val="0067065B"/>
    <w:rsid w:val="0067298B"/>
    <w:rsid w:val="00673783"/>
    <w:rsid w:val="006744B4"/>
    <w:rsid w:val="006753BE"/>
    <w:rsid w:val="0068060E"/>
    <w:rsid w:val="0068197C"/>
    <w:rsid w:val="00683277"/>
    <w:rsid w:val="0068361F"/>
    <w:rsid w:val="00686809"/>
    <w:rsid w:val="00686E8A"/>
    <w:rsid w:val="00690423"/>
    <w:rsid w:val="006927B9"/>
    <w:rsid w:val="00694F7D"/>
    <w:rsid w:val="006A218F"/>
    <w:rsid w:val="006A5847"/>
    <w:rsid w:val="006A7144"/>
    <w:rsid w:val="006B3A3A"/>
    <w:rsid w:val="006B5B14"/>
    <w:rsid w:val="006B5CFF"/>
    <w:rsid w:val="006B7AB2"/>
    <w:rsid w:val="006B7DEE"/>
    <w:rsid w:val="006C0294"/>
    <w:rsid w:val="006C03B5"/>
    <w:rsid w:val="006C0CB0"/>
    <w:rsid w:val="006C0FB7"/>
    <w:rsid w:val="006C39EF"/>
    <w:rsid w:val="006C7DF9"/>
    <w:rsid w:val="006D0A57"/>
    <w:rsid w:val="006D0E69"/>
    <w:rsid w:val="006D16D4"/>
    <w:rsid w:val="006D2860"/>
    <w:rsid w:val="006D29F5"/>
    <w:rsid w:val="006D3CE2"/>
    <w:rsid w:val="006D6E03"/>
    <w:rsid w:val="006D7F84"/>
    <w:rsid w:val="006E05BE"/>
    <w:rsid w:val="006E359D"/>
    <w:rsid w:val="006E7448"/>
    <w:rsid w:val="006F485C"/>
    <w:rsid w:val="006F5174"/>
    <w:rsid w:val="006F6C4B"/>
    <w:rsid w:val="00705884"/>
    <w:rsid w:val="0071491E"/>
    <w:rsid w:val="007151A9"/>
    <w:rsid w:val="00715362"/>
    <w:rsid w:val="007155E8"/>
    <w:rsid w:val="007177D6"/>
    <w:rsid w:val="00723AA9"/>
    <w:rsid w:val="00726759"/>
    <w:rsid w:val="00731762"/>
    <w:rsid w:val="00732187"/>
    <w:rsid w:val="007325E4"/>
    <w:rsid w:val="00732C72"/>
    <w:rsid w:val="00734198"/>
    <w:rsid w:val="00735561"/>
    <w:rsid w:val="007375D1"/>
    <w:rsid w:val="00737945"/>
    <w:rsid w:val="00740A37"/>
    <w:rsid w:val="00741113"/>
    <w:rsid w:val="00742E78"/>
    <w:rsid w:val="0074315C"/>
    <w:rsid w:val="00743352"/>
    <w:rsid w:val="00745002"/>
    <w:rsid w:val="007476F8"/>
    <w:rsid w:val="007503D1"/>
    <w:rsid w:val="00750825"/>
    <w:rsid w:val="00750CC3"/>
    <w:rsid w:val="00751834"/>
    <w:rsid w:val="0075223E"/>
    <w:rsid w:val="00753143"/>
    <w:rsid w:val="007551CF"/>
    <w:rsid w:val="00755940"/>
    <w:rsid w:val="00757A04"/>
    <w:rsid w:val="00760329"/>
    <w:rsid w:val="00760379"/>
    <w:rsid w:val="0076104A"/>
    <w:rsid w:val="00762FEF"/>
    <w:rsid w:val="0076355F"/>
    <w:rsid w:val="00764E4E"/>
    <w:rsid w:val="00764F28"/>
    <w:rsid w:val="00765232"/>
    <w:rsid w:val="0076591E"/>
    <w:rsid w:val="007666FA"/>
    <w:rsid w:val="00767518"/>
    <w:rsid w:val="007704A9"/>
    <w:rsid w:val="00771C5A"/>
    <w:rsid w:val="00771D94"/>
    <w:rsid w:val="00771E69"/>
    <w:rsid w:val="00771F02"/>
    <w:rsid w:val="00773C82"/>
    <w:rsid w:val="00774761"/>
    <w:rsid w:val="00776266"/>
    <w:rsid w:val="00776AA1"/>
    <w:rsid w:val="0077708B"/>
    <w:rsid w:val="0078127A"/>
    <w:rsid w:val="00782D2C"/>
    <w:rsid w:val="00784555"/>
    <w:rsid w:val="00784CD4"/>
    <w:rsid w:val="007862C4"/>
    <w:rsid w:val="00790B9E"/>
    <w:rsid w:val="00790D12"/>
    <w:rsid w:val="00791B92"/>
    <w:rsid w:val="007937F0"/>
    <w:rsid w:val="0079526B"/>
    <w:rsid w:val="00795BB4"/>
    <w:rsid w:val="00796DEE"/>
    <w:rsid w:val="007972ED"/>
    <w:rsid w:val="007A0CAA"/>
    <w:rsid w:val="007A1DF6"/>
    <w:rsid w:val="007A1FB4"/>
    <w:rsid w:val="007B2765"/>
    <w:rsid w:val="007B2875"/>
    <w:rsid w:val="007B42FE"/>
    <w:rsid w:val="007B4C86"/>
    <w:rsid w:val="007B4D95"/>
    <w:rsid w:val="007B5457"/>
    <w:rsid w:val="007C058E"/>
    <w:rsid w:val="007C0AB8"/>
    <w:rsid w:val="007C3BC2"/>
    <w:rsid w:val="007C3E8C"/>
    <w:rsid w:val="007C45DD"/>
    <w:rsid w:val="007C7682"/>
    <w:rsid w:val="007D0D56"/>
    <w:rsid w:val="007D1DBE"/>
    <w:rsid w:val="007D1F99"/>
    <w:rsid w:val="007D2057"/>
    <w:rsid w:val="007D38AA"/>
    <w:rsid w:val="007D3D16"/>
    <w:rsid w:val="007D4EFB"/>
    <w:rsid w:val="007D56C6"/>
    <w:rsid w:val="007D6B0B"/>
    <w:rsid w:val="007E0AAC"/>
    <w:rsid w:val="007E4BB7"/>
    <w:rsid w:val="007E6229"/>
    <w:rsid w:val="007E756C"/>
    <w:rsid w:val="007F0993"/>
    <w:rsid w:val="007F13A4"/>
    <w:rsid w:val="007F2F62"/>
    <w:rsid w:val="007F404A"/>
    <w:rsid w:val="007F41DC"/>
    <w:rsid w:val="007F44F4"/>
    <w:rsid w:val="007F63E2"/>
    <w:rsid w:val="007F664B"/>
    <w:rsid w:val="007F6CF8"/>
    <w:rsid w:val="007F7254"/>
    <w:rsid w:val="007F72C8"/>
    <w:rsid w:val="007F7AC8"/>
    <w:rsid w:val="0080057B"/>
    <w:rsid w:val="00800F0B"/>
    <w:rsid w:val="0080110D"/>
    <w:rsid w:val="00801667"/>
    <w:rsid w:val="00802923"/>
    <w:rsid w:val="00802AF9"/>
    <w:rsid w:val="00802CEA"/>
    <w:rsid w:val="00803F8C"/>
    <w:rsid w:val="00804859"/>
    <w:rsid w:val="00806015"/>
    <w:rsid w:val="0080627C"/>
    <w:rsid w:val="0080641F"/>
    <w:rsid w:val="00806B73"/>
    <w:rsid w:val="00807879"/>
    <w:rsid w:val="00811075"/>
    <w:rsid w:val="00811AA9"/>
    <w:rsid w:val="00811DFA"/>
    <w:rsid w:val="008121BA"/>
    <w:rsid w:val="0081340A"/>
    <w:rsid w:val="008158EE"/>
    <w:rsid w:val="00815A86"/>
    <w:rsid w:val="008166FD"/>
    <w:rsid w:val="008178E5"/>
    <w:rsid w:val="00820135"/>
    <w:rsid w:val="00820F7C"/>
    <w:rsid w:val="0082141D"/>
    <w:rsid w:val="00822DC7"/>
    <w:rsid w:val="00823EE5"/>
    <w:rsid w:val="008246FB"/>
    <w:rsid w:val="00824790"/>
    <w:rsid w:val="00824D75"/>
    <w:rsid w:val="00825D7B"/>
    <w:rsid w:val="008275AA"/>
    <w:rsid w:val="008318BD"/>
    <w:rsid w:val="00834700"/>
    <w:rsid w:val="008352C6"/>
    <w:rsid w:val="0083598E"/>
    <w:rsid w:val="00836174"/>
    <w:rsid w:val="008418C0"/>
    <w:rsid w:val="00841D00"/>
    <w:rsid w:val="00842A8E"/>
    <w:rsid w:val="008436DA"/>
    <w:rsid w:val="00844E49"/>
    <w:rsid w:val="008465B4"/>
    <w:rsid w:val="00847969"/>
    <w:rsid w:val="008501D0"/>
    <w:rsid w:val="008524B0"/>
    <w:rsid w:val="00853477"/>
    <w:rsid w:val="00853D38"/>
    <w:rsid w:val="0085510D"/>
    <w:rsid w:val="00855B37"/>
    <w:rsid w:val="00856423"/>
    <w:rsid w:val="008564C8"/>
    <w:rsid w:val="00856802"/>
    <w:rsid w:val="00856DB7"/>
    <w:rsid w:val="00857139"/>
    <w:rsid w:val="00857BF9"/>
    <w:rsid w:val="00862D6A"/>
    <w:rsid w:val="008630ED"/>
    <w:rsid w:val="00864082"/>
    <w:rsid w:val="00864A6E"/>
    <w:rsid w:val="00866052"/>
    <w:rsid w:val="0086715B"/>
    <w:rsid w:val="00870AA5"/>
    <w:rsid w:val="0087267D"/>
    <w:rsid w:val="00872EC6"/>
    <w:rsid w:val="008738EF"/>
    <w:rsid w:val="00873DF4"/>
    <w:rsid w:val="00873FF3"/>
    <w:rsid w:val="00874015"/>
    <w:rsid w:val="0087406B"/>
    <w:rsid w:val="00877B0F"/>
    <w:rsid w:val="00882BFF"/>
    <w:rsid w:val="00884289"/>
    <w:rsid w:val="0088468D"/>
    <w:rsid w:val="0088485D"/>
    <w:rsid w:val="00885260"/>
    <w:rsid w:val="00885846"/>
    <w:rsid w:val="008875E7"/>
    <w:rsid w:val="00890052"/>
    <w:rsid w:val="00890489"/>
    <w:rsid w:val="008908FE"/>
    <w:rsid w:val="0089281D"/>
    <w:rsid w:val="00894FBE"/>
    <w:rsid w:val="00895D30"/>
    <w:rsid w:val="00896DD5"/>
    <w:rsid w:val="008A0331"/>
    <w:rsid w:val="008A428D"/>
    <w:rsid w:val="008A4324"/>
    <w:rsid w:val="008A73C2"/>
    <w:rsid w:val="008B08BE"/>
    <w:rsid w:val="008B13AC"/>
    <w:rsid w:val="008B1CDC"/>
    <w:rsid w:val="008B2EB7"/>
    <w:rsid w:val="008B3A8B"/>
    <w:rsid w:val="008B4567"/>
    <w:rsid w:val="008B4667"/>
    <w:rsid w:val="008B6F96"/>
    <w:rsid w:val="008C160C"/>
    <w:rsid w:val="008C1956"/>
    <w:rsid w:val="008C1CAD"/>
    <w:rsid w:val="008C2638"/>
    <w:rsid w:val="008C297A"/>
    <w:rsid w:val="008C30F9"/>
    <w:rsid w:val="008C4830"/>
    <w:rsid w:val="008C5BDA"/>
    <w:rsid w:val="008D0D9A"/>
    <w:rsid w:val="008D2FB4"/>
    <w:rsid w:val="008D32B1"/>
    <w:rsid w:val="008D42A7"/>
    <w:rsid w:val="008D5B6D"/>
    <w:rsid w:val="008D671C"/>
    <w:rsid w:val="008D6C6B"/>
    <w:rsid w:val="008D6CE7"/>
    <w:rsid w:val="008E0F26"/>
    <w:rsid w:val="008E2379"/>
    <w:rsid w:val="008E2C14"/>
    <w:rsid w:val="008E2CB3"/>
    <w:rsid w:val="008E2E88"/>
    <w:rsid w:val="008E4DAB"/>
    <w:rsid w:val="008E4F54"/>
    <w:rsid w:val="008E515E"/>
    <w:rsid w:val="008E5560"/>
    <w:rsid w:val="008E5908"/>
    <w:rsid w:val="008E70FA"/>
    <w:rsid w:val="008E7544"/>
    <w:rsid w:val="008F095F"/>
    <w:rsid w:val="008F254C"/>
    <w:rsid w:val="008F4917"/>
    <w:rsid w:val="008F4B9A"/>
    <w:rsid w:val="008F562C"/>
    <w:rsid w:val="008F6491"/>
    <w:rsid w:val="008F7764"/>
    <w:rsid w:val="00904F85"/>
    <w:rsid w:val="00905414"/>
    <w:rsid w:val="00906A46"/>
    <w:rsid w:val="009132A4"/>
    <w:rsid w:val="00913434"/>
    <w:rsid w:val="00913E10"/>
    <w:rsid w:val="00914054"/>
    <w:rsid w:val="00915DFB"/>
    <w:rsid w:val="00916369"/>
    <w:rsid w:val="00920D76"/>
    <w:rsid w:val="00922ACB"/>
    <w:rsid w:val="00922B02"/>
    <w:rsid w:val="00923052"/>
    <w:rsid w:val="0092312B"/>
    <w:rsid w:val="00925837"/>
    <w:rsid w:val="00926738"/>
    <w:rsid w:val="00926967"/>
    <w:rsid w:val="0092727B"/>
    <w:rsid w:val="009309A2"/>
    <w:rsid w:val="00930C0B"/>
    <w:rsid w:val="00932F5E"/>
    <w:rsid w:val="0093397D"/>
    <w:rsid w:val="0093492B"/>
    <w:rsid w:val="00934C88"/>
    <w:rsid w:val="0093504A"/>
    <w:rsid w:val="00940212"/>
    <w:rsid w:val="009404BD"/>
    <w:rsid w:val="00940B9E"/>
    <w:rsid w:val="00941FD1"/>
    <w:rsid w:val="0094448A"/>
    <w:rsid w:val="00944A40"/>
    <w:rsid w:val="00945494"/>
    <w:rsid w:val="00946998"/>
    <w:rsid w:val="00946AA8"/>
    <w:rsid w:val="00947690"/>
    <w:rsid w:val="009500F9"/>
    <w:rsid w:val="00950B9A"/>
    <w:rsid w:val="009519F9"/>
    <w:rsid w:val="009522D0"/>
    <w:rsid w:val="00952C5B"/>
    <w:rsid w:val="00952D1E"/>
    <w:rsid w:val="00953A73"/>
    <w:rsid w:val="00953DFE"/>
    <w:rsid w:val="00954630"/>
    <w:rsid w:val="009546D8"/>
    <w:rsid w:val="00955384"/>
    <w:rsid w:val="009567EF"/>
    <w:rsid w:val="00957C6B"/>
    <w:rsid w:val="00961202"/>
    <w:rsid w:val="00962D7A"/>
    <w:rsid w:val="00962F82"/>
    <w:rsid w:val="00962FB5"/>
    <w:rsid w:val="009639DE"/>
    <w:rsid w:val="00964538"/>
    <w:rsid w:val="0096592B"/>
    <w:rsid w:val="00966BF2"/>
    <w:rsid w:val="00967C5F"/>
    <w:rsid w:val="009715D6"/>
    <w:rsid w:val="00974CB9"/>
    <w:rsid w:val="00975583"/>
    <w:rsid w:val="0097709F"/>
    <w:rsid w:val="00977798"/>
    <w:rsid w:val="009801C4"/>
    <w:rsid w:val="00981016"/>
    <w:rsid w:val="009829F4"/>
    <w:rsid w:val="00982A2E"/>
    <w:rsid w:val="00982DCE"/>
    <w:rsid w:val="009841C9"/>
    <w:rsid w:val="0098443A"/>
    <w:rsid w:val="00985115"/>
    <w:rsid w:val="0098519F"/>
    <w:rsid w:val="0098523E"/>
    <w:rsid w:val="00985D59"/>
    <w:rsid w:val="00985D86"/>
    <w:rsid w:val="0098632D"/>
    <w:rsid w:val="009863D8"/>
    <w:rsid w:val="00986B16"/>
    <w:rsid w:val="00986CBD"/>
    <w:rsid w:val="009870DD"/>
    <w:rsid w:val="00990AF0"/>
    <w:rsid w:val="009942A3"/>
    <w:rsid w:val="0099498D"/>
    <w:rsid w:val="00994EBB"/>
    <w:rsid w:val="00996640"/>
    <w:rsid w:val="00997F88"/>
    <w:rsid w:val="00997FF6"/>
    <w:rsid w:val="009A162F"/>
    <w:rsid w:val="009A5998"/>
    <w:rsid w:val="009A6111"/>
    <w:rsid w:val="009A6369"/>
    <w:rsid w:val="009A6B77"/>
    <w:rsid w:val="009A6E6C"/>
    <w:rsid w:val="009A7647"/>
    <w:rsid w:val="009B0303"/>
    <w:rsid w:val="009B0C9A"/>
    <w:rsid w:val="009B0EF1"/>
    <w:rsid w:val="009B1563"/>
    <w:rsid w:val="009B48E6"/>
    <w:rsid w:val="009B5539"/>
    <w:rsid w:val="009B649B"/>
    <w:rsid w:val="009B6A04"/>
    <w:rsid w:val="009B6E91"/>
    <w:rsid w:val="009B749E"/>
    <w:rsid w:val="009C0ABB"/>
    <w:rsid w:val="009C10AA"/>
    <w:rsid w:val="009C1E9F"/>
    <w:rsid w:val="009C26EA"/>
    <w:rsid w:val="009C32FE"/>
    <w:rsid w:val="009C5256"/>
    <w:rsid w:val="009C685F"/>
    <w:rsid w:val="009C69CC"/>
    <w:rsid w:val="009D1B08"/>
    <w:rsid w:val="009D2330"/>
    <w:rsid w:val="009D2D56"/>
    <w:rsid w:val="009D2DFB"/>
    <w:rsid w:val="009D441E"/>
    <w:rsid w:val="009D4801"/>
    <w:rsid w:val="009D4FB3"/>
    <w:rsid w:val="009D5487"/>
    <w:rsid w:val="009D6055"/>
    <w:rsid w:val="009D6C95"/>
    <w:rsid w:val="009D7344"/>
    <w:rsid w:val="009E0A5C"/>
    <w:rsid w:val="009E2096"/>
    <w:rsid w:val="009E3F05"/>
    <w:rsid w:val="009E5E88"/>
    <w:rsid w:val="009E7C4B"/>
    <w:rsid w:val="009F2C31"/>
    <w:rsid w:val="009F3ED9"/>
    <w:rsid w:val="009F62B5"/>
    <w:rsid w:val="009F6D91"/>
    <w:rsid w:val="009F76C8"/>
    <w:rsid w:val="009F794B"/>
    <w:rsid w:val="00A02977"/>
    <w:rsid w:val="00A0382B"/>
    <w:rsid w:val="00A03C22"/>
    <w:rsid w:val="00A043B9"/>
    <w:rsid w:val="00A06511"/>
    <w:rsid w:val="00A10ABA"/>
    <w:rsid w:val="00A11D0B"/>
    <w:rsid w:val="00A13E77"/>
    <w:rsid w:val="00A153EE"/>
    <w:rsid w:val="00A1595A"/>
    <w:rsid w:val="00A16CB7"/>
    <w:rsid w:val="00A175C3"/>
    <w:rsid w:val="00A21190"/>
    <w:rsid w:val="00A21272"/>
    <w:rsid w:val="00A22C43"/>
    <w:rsid w:val="00A22F01"/>
    <w:rsid w:val="00A23A66"/>
    <w:rsid w:val="00A25502"/>
    <w:rsid w:val="00A2686C"/>
    <w:rsid w:val="00A30A4B"/>
    <w:rsid w:val="00A31033"/>
    <w:rsid w:val="00A329D4"/>
    <w:rsid w:val="00A34BE7"/>
    <w:rsid w:val="00A3509C"/>
    <w:rsid w:val="00A355F5"/>
    <w:rsid w:val="00A41202"/>
    <w:rsid w:val="00A41E1A"/>
    <w:rsid w:val="00A42D05"/>
    <w:rsid w:val="00A433AE"/>
    <w:rsid w:val="00A4353A"/>
    <w:rsid w:val="00A438E6"/>
    <w:rsid w:val="00A4529D"/>
    <w:rsid w:val="00A45638"/>
    <w:rsid w:val="00A46CF3"/>
    <w:rsid w:val="00A509F3"/>
    <w:rsid w:val="00A5341A"/>
    <w:rsid w:val="00A5385E"/>
    <w:rsid w:val="00A53C8F"/>
    <w:rsid w:val="00A5477A"/>
    <w:rsid w:val="00A55C87"/>
    <w:rsid w:val="00A56304"/>
    <w:rsid w:val="00A565B2"/>
    <w:rsid w:val="00A5775C"/>
    <w:rsid w:val="00A578A2"/>
    <w:rsid w:val="00A60A34"/>
    <w:rsid w:val="00A62669"/>
    <w:rsid w:val="00A62CD9"/>
    <w:rsid w:val="00A645F8"/>
    <w:rsid w:val="00A665E2"/>
    <w:rsid w:val="00A6689D"/>
    <w:rsid w:val="00A710BB"/>
    <w:rsid w:val="00A713EE"/>
    <w:rsid w:val="00A71550"/>
    <w:rsid w:val="00A7175F"/>
    <w:rsid w:val="00A71B11"/>
    <w:rsid w:val="00A7537D"/>
    <w:rsid w:val="00A7603F"/>
    <w:rsid w:val="00A77B76"/>
    <w:rsid w:val="00A8023C"/>
    <w:rsid w:val="00A8083C"/>
    <w:rsid w:val="00A81FA6"/>
    <w:rsid w:val="00A82049"/>
    <w:rsid w:val="00A8323A"/>
    <w:rsid w:val="00A8359B"/>
    <w:rsid w:val="00A836BE"/>
    <w:rsid w:val="00A8375D"/>
    <w:rsid w:val="00A843AB"/>
    <w:rsid w:val="00A84857"/>
    <w:rsid w:val="00A8524A"/>
    <w:rsid w:val="00A85F17"/>
    <w:rsid w:val="00A86DB4"/>
    <w:rsid w:val="00A92D55"/>
    <w:rsid w:val="00A94F83"/>
    <w:rsid w:val="00A96593"/>
    <w:rsid w:val="00AA0FF9"/>
    <w:rsid w:val="00AA24C0"/>
    <w:rsid w:val="00AA39C8"/>
    <w:rsid w:val="00AA6D73"/>
    <w:rsid w:val="00AA6DFC"/>
    <w:rsid w:val="00AA74CD"/>
    <w:rsid w:val="00AB056C"/>
    <w:rsid w:val="00AB1FE3"/>
    <w:rsid w:val="00AB30E2"/>
    <w:rsid w:val="00AB42CA"/>
    <w:rsid w:val="00AC0FAF"/>
    <w:rsid w:val="00AC10D4"/>
    <w:rsid w:val="00AC124D"/>
    <w:rsid w:val="00AC12CE"/>
    <w:rsid w:val="00AC3961"/>
    <w:rsid w:val="00AC4506"/>
    <w:rsid w:val="00AC468B"/>
    <w:rsid w:val="00AC6AA4"/>
    <w:rsid w:val="00AD043D"/>
    <w:rsid w:val="00AD13A1"/>
    <w:rsid w:val="00AD275D"/>
    <w:rsid w:val="00AD2A14"/>
    <w:rsid w:val="00AD3F8C"/>
    <w:rsid w:val="00AD6740"/>
    <w:rsid w:val="00AD6CF6"/>
    <w:rsid w:val="00AE62E9"/>
    <w:rsid w:val="00AE6778"/>
    <w:rsid w:val="00AE7001"/>
    <w:rsid w:val="00AF1E30"/>
    <w:rsid w:val="00AF1F49"/>
    <w:rsid w:val="00AF3401"/>
    <w:rsid w:val="00AF62B3"/>
    <w:rsid w:val="00AF6334"/>
    <w:rsid w:val="00AF71D7"/>
    <w:rsid w:val="00AF7978"/>
    <w:rsid w:val="00AF7CCC"/>
    <w:rsid w:val="00B01C5A"/>
    <w:rsid w:val="00B06AD1"/>
    <w:rsid w:val="00B06F75"/>
    <w:rsid w:val="00B10B6C"/>
    <w:rsid w:val="00B12C34"/>
    <w:rsid w:val="00B130CC"/>
    <w:rsid w:val="00B14322"/>
    <w:rsid w:val="00B15241"/>
    <w:rsid w:val="00B162F4"/>
    <w:rsid w:val="00B17B99"/>
    <w:rsid w:val="00B22092"/>
    <w:rsid w:val="00B2341E"/>
    <w:rsid w:val="00B23B4B"/>
    <w:rsid w:val="00B24E4D"/>
    <w:rsid w:val="00B2571F"/>
    <w:rsid w:val="00B257E9"/>
    <w:rsid w:val="00B26575"/>
    <w:rsid w:val="00B26C80"/>
    <w:rsid w:val="00B26CAF"/>
    <w:rsid w:val="00B30FF5"/>
    <w:rsid w:val="00B3206E"/>
    <w:rsid w:val="00B33874"/>
    <w:rsid w:val="00B34B62"/>
    <w:rsid w:val="00B34C33"/>
    <w:rsid w:val="00B35B82"/>
    <w:rsid w:val="00B35FF1"/>
    <w:rsid w:val="00B3638A"/>
    <w:rsid w:val="00B36931"/>
    <w:rsid w:val="00B36C5E"/>
    <w:rsid w:val="00B37AD3"/>
    <w:rsid w:val="00B4182E"/>
    <w:rsid w:val="00B418B7"/>
    <w:rsid w:val="00B42811"/>
    <w:rsid w:val="00B45480"/>
    <w:rsid w:val="00B47BE8"/>
    <w:rsid w:val="00B508C5"/>
    <w:rsid w:val="00B51357"/>
    <w:rsid w:val="00B51C2A"/>
    <w:rsid w:val="00B526E7"/>
    <w:rsid w:val="00B52AC1"/>
    <w:rsid w:val="00B5413A"/>
    <w:rsid w:val="00B54590"/>
    <w:rsid w:val="00B550E8"/>
    <w:rsid w:val="00B5686A"/>
    <w:rsid w:val="00B614E1"/>
    <w:rsid w:val="00B61A54"/>
    <w:rsid w:val="00B624A8"/>
    <w:rsid w:val="00B62972"/>
    <w:rsid w:val="00B63BC3"/>
    <w:rsid w:val="00B63E50"/>
    <w:rsid w:val="00B65436"/>
    <w:rsid w:val="00B65CD2"/>
    <w:rsid w:val="00B65F1C"/>
    <w:rsid w:val="00B663F1"/>
    <w:rsid w:val="00B6646C"/>
    <w:rsid w:val="00B66979"/>
    <w:rsid w:val="00B66FB0"/>
    <w:rsid w:val="00B714FD"/>
    <w:rsid w:val="00B718D5"/>
    <w:rsid w:val="00B71E67"/>
    <w:rsid w:val="00B746F7"/>
    <w:rsid w:val="00B809EE"/>
    <w:rsid w:val="00B8195A"/>
    <w:rsid w:val="00B8220F"/>
    <w:rsid w:val="00B82441"/>
    <w:rsid w:val="00B8296B"/>
    <w:rsid w:val="00B83AE8"/>
    <w:rsid w:val="00B85E54"/>
    <w:rsid w:val="00B90192"/>
    <w:rsid w:val="00B912C1"/>
    <w:rsid w:val="00B91EB7"/>
    <w:rsid w:val="00B9380C"/>
    <w:rsid w:val="00B93957"/>
    <w:rsid w:val="00B958FF"/>
    <w:rsid w:val="00B9616C"/>
    <w:rsid w:val="00BA01FE"/>
    <w:rsid w:val="00BA1CB8"/>
    <w:rsid w:val="00BA2814"/>
    <w:rsid w:val="00BA6CD5"/>
    <w:rsid w:val="00BA7A30"/>
    <w:rsid w:val="00BB16B7"/>
    <w:rsid w:val="00BB18D5"/>
    <w:rsid w:val="00BB35B1"/>
    <w:rsid w:val="00BB50D7"/>
    <w:rsid w:val="00BB7902"/>
    <w:rsid w:val="00BC172B"/>
    <w:rsid w:val="00BC2A75"/>
    <w:rsid w:val="00BC2FE6"/>
    <w:rsid w:val="00BC3C03"/>
    <w:rsid w:val="00BC4778"/>
    <w:rsid w:val="00BC78ED"/>
    <w:rsid w:val="00BD0BAF"/>
    <w:rsid w:val="00BD1451"/>
    <w:rsid w:val="00BD1BE2"/>
    <w:rsid w:val="00BD5303"/>
    <w:rsid w:val="00BD56C8"/>
    <w:rsid w:val="00BE15E0"/>
    <w:rsid w:val="00BE161A"/>
    <w:rsid w:val="00BE29E6"/>
    <w:rsid w:val="00BE2D1D"/>
    <w:rsid w:val="00BE2F1F"/>
    <w:rsid w:val="00BE404D"/>
    <w:rsid w:val="00BE4084"/>
    <w:rsid w:val="00BE462F"/>
    <w:rsid w:val="00BE519D"/>
    <w:rsid w:val="00BE51F8"/>
    <w:rsid w:val="00BE5803"/>
    <w:rsid w:val="00BE5E6C"/>
    <w:rsid w:val="00BE6806"/>
    <w:rsid w:val="00BE682A"/>
    <w:rsid w:val="00BE6C70"/>
    <w:rsid w:val="00BF01CA"/>
    <w:rsid w:val="00BF0980"/>
    <w:rsid w:val="00BF2629"/>
    <w:rsid w:val="00BF7435"/>
    <w:rsid w:val="00BF7BDC"/>
    <w:rsid w:val="00BF7EE0"/>
    <w:rsid w:val="00C0094E"/>
    <w:rsid w:val="00C0095F"/>
    <w:rsid w:val="00C00A15"/>
    <w:rsid w:val="00C010CF"/>
    <w:rsid w:val="00C01A59"/>
    <w:rsid w:val="00C021B2"/>
    <w:rsid w:val="00C022F1"/>
    <w:rsid w:val="00C03076"/>
    <w:rsid w:val="00C042A0"/>
    <w:rsid w:val="00C046D5"/>
    <w:rsid w:val="00C04E90"/>
    <w:rsid w:val="00C061F8"/>
    <w:rsid w:val="00C07F07"/>
    <w:rsid w:val="00C103E7"/>
    <w:rsid w:val="00C11C4D"/>
    <w:rsid w:val="00C147E4"/>
    <w:rsid w:val="00C14F70"/>
    <w:rsid w:val="00C1545C"/>
    <w:rsid w:val="00C21F01"/>
    <w:rsid w:val="00C222DA"/>
    <w:rsid w:val="00C2403C"/>
    <w:rsid w:val="00C25663"/>
    <w:rsid w:val="00C315DF"/>
    <w:rsid w:val="00C318F6"/>
    <w:rsid w:val="00C31CAF"/>
    <w:rsid w:val="00C324AF"/>
    <w:rsid w:val="00C32EBC"/>
    <w:rsid w:val="00C346BD"/>
    <w:rsid w:val="00C34C17"/>
    <w:rsid w:val="00C35936"/>
    <w:rsid w:val="00C374AB"/>
    <w:rsid w:val="00C40784"/>
    <w:rsid w:val="00C427F4"/>
    <w:rsid w:val="00C445B1"/>
    <w:rsid w:val="00C456FD"/>
    <w:rsid w:val="00C5140B"/>
    <w:rsid w:val="00C52488"/>
    <w:rsid w:val="00C535AB"/>
    <w:rsid w:val="00C5381B"/>
    <w:rsid w:val="00C54C8E"/>
    <w:rsid w:val="00C5614A"/>
    <w:rsid w:val="00C61A56"/>
    <w:rsid w:val="00C63853"/>
    <w:rsid w:val="00C6413C"/>
    <w:rsid w:val="00C64AD5"/>
    <w:rsid w:val="00C64F71"/>
    <w:rsid w:val="00C65F47"/>
    <w:rsid w:val="00C66505"/>
    <w:rsid w:val="00C669BA"/>
    <w:rsid w:val="00C66A64"/>
    <w:rsid w:val="00C67CB5"/>
    <w:rsid w:val="00C71BF0"/>
    <w:rsid w:val="00C7319F"/>
    <w:rsid w:val="00C750D9"/>
    <w:rsid w:val="00C75453"/>
    <w:rsid w:val="00C75A80"/>
    <w:rsid w:val="00C76C65"/>
    <w:rsid w:val="00C80BA8"/>
    <w:rsid w:val="00C85652"/>
    <w:rsid w:val="00C86978"/>
    <w:rsid w:val="00C8747B"/>
    <w:rsid w:val="00C8791D"/>
    <w:rsid w:val="00C9035E"/>
    <w:rsid w:val="00C903E3"/>
    <w:rsid w:val="00C90B32"/>
    <w:rsid w:val="00C90C45"/>
    <w:rsid w:val="00C91020"/>
    <w:rsid w:val="00C94C96"/>
    <w:rsid w:val="00CA111D"/>
    <w:rsid w:val="00CA12A0"/>
    <w:rsid w:val="00CA1880"/>
    <w:rsid w:val="00CA1A4F"/>
    <w:rsid w:val="00CA2E88"/>
    <w:rsid w:val="00CA4307"/>
    <w:rsid w:val="00CA5761"/>
    <w:rsid w:val="00CA5BB3"/>
    <w:rsid w:val="00CA63BE"/>
    <w:rsid w:val="00CB123C"/>
    <w:rsid w:val="00CB2080"/>
    <w:rsid w:val="00CB21DF"/>
    <w:rsid w:val="00CB5009"/>
    <w:rsid w:val="00CB72F0"/>
    <w:rsid w:val="00CB77C5"/>
    <w:rsid w:val="00CC1059"/>
    <w:rsid w:val="00CC125A"/>
    <w:rsid w:val="00CC149D"/>
    <w:rsid w:val="00CC18FE"/>
    <w:rsid w:val="00CC1F42"/>
    <w:rsid w:val="00CC4C5B"/>
    <w:rsid w:val="00CC7AAB"/>
    <w:rsid w:val="00CD0370"/>
    <w:rsid w:val="00CD0B07"/>
    <w:rsid w:val="00CD19B2"/>
    <w:rsid w:val="00CD2741"/>
    <w:rsid w:val="00CD30D3"/>
    <w:rsid w:val="00CD43B9"/>
    <w:rsid w:val="00CD7428"/>
    <w:rsid w:val="00CE04FA"/>
    <w:rsid w:val="00CE16BC"/>
    <w:rsid w:val="00CE1E2D"/>
    <w:rsid w:val="00CE2493"/>
    <w:rsid w:val="00CE2ABF"/>
    <w:rsid w:val="00CE448B"/>
    <w:rsid w:val="00CE551F"/>
    <w:rsid w:val="00CE5566"/>
    <w:rsid w:val="00CE5A4E"/>
    <w:rsid w:val="00CE6A86"/>
    <w:rsid w:val="00CE75A5"/>
    <w:rsid w:val="00CF054F"/>
    <w:rsid w:val="00CF3090"/>
    <w:rsid w:val="00CF33B5"/>
    <w:rsid w:val="00CF4A60"/>
    <w:rsid w:val="00CF521F"/>
    <w:rsid w:val="00CF5608"/>
    <w:rsid w:val="00CF5AF7"/>
    <w:rsid w:val="00D0088D"/>
    <w:rsid w:val="00D00FBC"/>
    <w:rsid w:val="00D01850"/>
    <w:rsid w:val="00D0317F"/>
    <w:rsid w:val="00D038A0"/>
    <w:rsid w:val="00D03ED5"/>
    <w:rsid w:val="00D041C2"/>
    <w:rsid w:val="00D05001"/>
    <w:rsid w:val="00D0683A"/>
    <w:rsid w:val="00D07591"/>
    <w:rsid w:val="00D07782"/>
    <w:rsid w:val="00D112D5"/>
    <w:rsid w:val="00D13E3D"/>
    <w:rsid w:val="00D14B33"/>
    <w:rsid w:val="00D14C42"/>
    <w:rsid w:val="00D17A9F"/>
    <w:rsid w:val="00D20544"/>
    <w:rsid w:val="00D21173"/>
    <w:rsid w:val="00D21830"/>
    <w:rsid w:val="00D21F2C"/>
    <w:rsid w:val="00D23827"/>
    <w:rsid w:val="00D2550B"/>
    <w:rsid w:val="00D27853"/>
    <w:rsid w:val="00D31E84"/>
    <w:rsid w:val="00D320BF"/>
    <w:rsid w:val="00D33DC0"/>
    <w:rsid w:val="00D36273"/>
    <w:rsid w:val="00D36BBF"/>
    <w:rsid w:val="00D36E2B"/>
    <w:rsid w:val="00D4128A"/>
    <w:rsid w:val="00D417FC"/>
    <w:rsid w:val="00D4225A"/>
    <w:rsid w:val="00D42B4B"/>
    <w:rsid w:val="00D44598"/>
    <w:rsid w:val="00D4680D"/>
    <w:rsid w:val="00D47021"/>
    <w:rsid w:val="00D47508"/>
    <w:rsid w:val="00D47CA3"/>
    <w:rsid w:val="00D50F44"/>
    <w:rsid w:val="00D519A3"/>
    <w:rsid w:val="00D5285B"/>
    <w:rsid w:val="00D53640"/>
    <w:rsid w:val="00D53BD1"/>
    <w:rsid w:val="00D54480"/>
    <w:rsid w:val="00D54698"/>
    <w:rsid w:val="00D55000"/>
    <w:rsid w:val="00D559BE"/>
    <w:rsid w:val="00D56021"/>
    <w:rsid w:val="00D57521"/>
    <w:rsid w:val="00D6131A"/>
    <w:rsid w:val="00D61442"/>
    <w:rsid w:val="00D618BB"/>
    <w:rsid w:val="00D62D2B"/>
    <w:rsid w:val="00D65741"/>
    <w:rsid w:val="00D66FC1"/>
    <w:rsid w:val="00D74AFF"/>
    <w:rsid w:val="00D74C26"/>
    <w:rsid w:val="00D75F06"/>
    <w:rsid w:val="00D7693C"/>
    <w:rsid w:val="00D80A06"/>
    <w:rsid w:val="00D82313"/>
    <w:rsid w:val="00D93093"/>
    <w:rsid w:val="00D94D77"/>
    <w:rsid w:val="00D950DE"/>
    <w:rsid w:val="00DA5926"/>
    <w:rsid w:val="00DB0589"/>
    <w:rsid w:val="00DB0725"/>
    <w:rsid w:val="00DB0B64"/>
    <w:rsid w:val="00DB3499"/>
    <w:rsid w:val="00DC01DF"/>
    <w:rsid w:val="00DC37F0"/>
    <w:rsid w:val="00DC44A2"/>
    <w:rsid w:val="00DC4695"/>
    <w:rsid w:val="00DC78B7"/>
    <w:rsid w:val="00DD0EDE"/>
    <w:rsid w:val="00DD4052"/>
    <w:rsid w:val="00DD5CFF"/>
    <w:rsid w:val="00DD6682"/>
    <w:rsid w:val="00DD6FAA"/>
    <w:rsid w:val="00DD7246"/>
    <w:rsid w:val="00DD778B"/>
    <w:rsid w:val="00DD7B31"/>
    <w:rsid w:val="00DD7CC9"/>
    <w:rsid w:val="00DF04A9"/>
    <w:rsid w:val="00DF0E86"/>
    <w:rsid w:val="00DF3649"/>
    <w:rsid w:val="00DF5D00"/>
    <w:rsid w:val="00DF60C8"/>
    <w:rsid w:val="00E03D69"/>
    <w:rsid w:val="00E04390"/>
    <w:rsid w:val="00E04768"/>
    <w:rsid w:val="00E04CBE"/>
    <w:rsid w:val="00E04E55"/>
    <w:rsid w:val="00E054DF"/>
    <w:rsid w:val="00E059AA"/>
    <w:rsid w:val="00E05A09"/>
    <w:rsid w:val="00E07746"/>
    <w:rsid w:val="00E100FC"/>
    <w:rsid w:val="00E128AD"/>
    <w:rsid w:val="00E1330C"/>
    <w:rsid w:val="00E1741D"/>
    <w:rsid w:val="00E1791C"/>
    <w:rsid w:val="00E2152F"/>
    <w:rsid w:val="00E252E4"/>
    <w:rsid w:val="00E263CE"/>
    <w:rsid w:val="00E3004B"/>
    <w:rsid w:val="00E31CC8"/>
    <w:rsid w:val="00E31D83"/>
    <w:rsid w:val="00E3220D"/>
    <w:rsid w:val="00E344DC"/>
    <w:rsid w:val="00E36E1A"/>
    <w:rsid w:val="00E408CC"/>
    <w:rsid w:val="00E4102E"/>
    <w:rsid w:val="00E43140"/>
    <w:rsid w:val="00E4493F"/>
    <w:rsid w:val="00E47609"/>
    <w:rsid w:val="00E47B6A"/>
    <w:rsid w:val="00E55D17"/>
    <w:rsid w:val="00E6021E"/>
    <w:rsid w:val="00E604BC"/>
    <w:rsid w:val="00E6099B"/>
    <w:rsid w:val="00E60A4E"/>
    <w:rsid w:val="00E6139D"/>
    <w:rsid w:val="00E63A8D"/>
    <w:rsid w:val="00E641B1"/>
    <w:rsid w:val="00E657EC"/>
    <w:rsid w:val="00E65E44"/>
    <w:rsid w:val="00E66EB6"/>
    <w:rsid w:val="00E67E90"/>
    <w:rsid w:val="00E735F9"/>
    <w:rsid w:val="00E73F24"/>
    <w:rsid w:val="00E7524E"/>
    <w:rsid w:val="00E759AE"/>
    <w:rsid w:val="00E75D5F"/>
    <w:rsid w:val="00E76F91"/>
    <w:rsid w:val="00E77DE3"/>
    <w:rsid w:val="00E818CA"/>
    <w:rsid w:val="00E82E57"/>
    <w:rsid w:val="00E8486B"/>
    <w:rsid w:val="00E84CF4"/>
    <w:rsid w:val="00E85442"/>
    <w:rsid w:val="00E8585C"/>
    <w:rsid w:val="00E87EA0"/>
    <w:rsid w:val="00E90364"/>
    <w:rsid w:val="00E9080E"/>
    <w:rsid w:val="00E924C4"/>
    <w:rsid w:val="00E93618"/>
    <w:rsid w:val="00E96647"/>
    <w:rsid w:val="00EA081B"/>
    <w:rsid w:val="00EA2CD9"/>
    <w:rsid w:val="00EA6452"/>
    <w:rsid w:val="00EA7F16"/>
    <w:rsid w:val="00EB3103"/>
    <w:rsid w:val="00EB4A52"/>
    <w:rsid w:val="00EB50C9"/>
    <w:rsid w:val="00EB5DCC"/>
    <w:rsid w:val="00EB61BD"/>
    <w:rsid w:val="00EB78DC"/>
    <w:rsid w:val="00EC056A"/>
    <w:rsid w:val="00EC0CEC"/>
    <w:rsid w:val="00EC368C"/>
    <w:rsid w:val="00EC381F"/>
    <w:rsid w:val="00EC3E5C"/>
    <w:rsid w:val="00EC516F"/>
    <w:rsid w:val="00EC5EC9"/>
    <w:rsid w:val="00EC68A7"/>
    <w:rsid w:val="00EC6D51"/>
    <w:rsid w:val="00ED045A"/>
    <w:rsid w:val="00ED2602"/>
    <w:rsid w:val="00ED2EEA"/>
    <w:rsid w:val="00ED4326"/>
    <w:rsid w:val="00ED5D1A"/>
    <w:rsid w:val="00ED6DEA"/>
    <w:rsid w:val="00ED7CEB"/>
    <w:rsid w:val="00EE4656"/>
    <w:rsid w:val="00EE70C2"/>
    <w:rsid w:val="00EF03A8"/>
    <w:rsid w:val="00EF0C8B"/>
    <w:rsid w:val="00EF1A00"/>
    <w:rsid w:val="00EF1A53"/>
    <w:rsid w:val="00EF1FD8"/>
    <w:rsid w:val="00EF3090"/>
    <w:rsid w:val="00EF3679"/>
    <w:rsid w:val="00EF3790"/>
    <w:rsid w:val="00EF49E1"/>
    <w:rsid w:val="00EF49FD"/>
    <w:rsid w:val="00EF643A"/>
    <w:rsid w:val="00EF7DCF"/>
    <w:rsid w:val="00F011F3"/>
    <w:rsid w:val="00F0128A"/>
    <w:rsid w:val="00F01849"/>
    <w:rsid w:val="00F0199D"/>
    <w:rsid w:val="00F026FD"/>
    <w:rsid w:val="00F07C3C"/>
    <w:rsid w:val="00F10308"/>
    <w:rsid w:val="00F132F1"/>
    <w:rsid w:val="00F16D41"/>
    <w:rsid w:val="00F223EF"/>
    <w:rsid w:val="00F2390A"/>
    <w:rsid w:val="00F2425D"/>
    <w:rsid w:val="00F24BB1"/>
    <w:rsid w:val="00F2575B"/>
    <w:rsid w:val="00F27A34"/>
    <w:rsid w:val="00F302B1"/>
    <w:rsid w:val="00F32F2F"/>
    <w:rsid w:val="00F33264"/>
    <w:rsid w:val="00F34C68"/>
    <w:rsid w:val="00F34C7A"/>
    <w:rsid w:val="00F35CA1"/>
    <w:rsid w:val="00F36445"/>
    <w:rsid w:val="00F373CE"/>
    <w:rsid w:val="00F40DBC"/>
    <w:rsid w:val="00F4236B"/>
    <w:rsid w:val="00F42826"/>
    <w:rsid w:val="00F46ADC"/>
    <w:rsid w:val="00F46B92"/>
    <w:rsid w:val="00F508DC"/>
    <w:rsid w:val="00F51365"/>
    <w:rsid w:val="00F54A4B"/>
    <w:rsid w:val="00F5724F"/>
    <w:rsid w:val="00F57DA1"/>
    <w:rsid w:val="00F57FAE"/>
    <w:rsid w:val="00F605FD"/>
    <w:rsid w:val="00F60A89"/>
    <w:rsid w:val="00F60B93"/>
    <w:rsid w:val="00F6220C"/>
    <w:rsid w:val="00F6757F"/>
    <w:rsid w:val="00F70498"/>
    <w:rsid w:val="00F72A3F"/>
    <w:rsid w:val="00F736C3"/>
    <w:rsid w:val="00F745B9"/>
    <w:rsid w:val="00F74963"/>
    <w:rsid w:val="00F80C08"/>
    <w:rsid w:val="00F81592"/>
    <w:rsid w:val="00F83CD1"/>
    <w:rsid w:val="00F84D69"/>
    <w:rsid w:val="00F85639"/>
    <w:rsid w:val="00F86532"/>
    <w:rsid w:val="00F90B5F"/>
    <w:rsid w:val="00F91D67"/>
    <w:rsid w:val="00F92092"/>
    <w:rsid w:val="00F92348"/>
    <w:rsid w:val="00F9346F"/>
    <w:rsid w:val="00F940F3"/>
    <w:rsid w:val="00F941C1"/>
    <w:rsid w:val="00F9466C"/>
    <w:rsid w:val="00F94718"/>
    <w:rsid w:val="00F950A7"/>
    <w:rsid w:val="00F9599A"/>
    <w:rsid w:val="00F97DB9"/>
    <w:rsid w:val="00F97DBF"/>
    <w:rsid w:val="00FA34D1"/>
    <w:rsid w:val="00FA4768"/>
    <w:rsid w:val="00FA6335"/>
    <w:rsid w:val="00FA7844"/>
    <w:rsid w:val="00FA7BAD"/>
    <w:rsid w:val="00FB026E"/>
    <w:rsid w:val="00FB1399"/>
    <w:rsid w:val="00FB1C84"/>
    <w:rsid w:val="00FB20B1"/>
    <w:rsid w:val="00FB62BA"/>
    <w:rsid w:val="00FC29E9"/>
    <w:rsid w:val="00FC3066"/>
    <w:rsid w:val="00FC445D"/>
    <w:rsid w:val="00FC483C"/>
    <w:rsid w:val="00FC48B2"/>
    <w:rsid w:val="00FC4B29"/>
    <w:rsid w:val="00FC4DEC"/>
    <w:rsid w:val="00FC51AD"/>
    <w:rsid w:val="00FC5AED"/>
    <w:rsid w:val="00FC6B8A"/>
    <w:rsid w:val="00FD4F03"/>
    <w:rsid w:val="00FD562A"/>
    <w:rsid w:val="00FD67A7"/>
    <w:rsid w:val="00FD68EE"/>
    <w:rsid w:val="00FD7164"/>
    <w:rsid w:val="00FD7183"/>
    <w:rsid w:val="00FD7BC1"/>
    <w:rsid w:val="00FE0E6B"/>
    <w:rsid w:val="00FE101E"/>
    <w:rsid w:val="00FE1490"/>
    <w:rsid w:val="00FE15DB"/>
    <w:rsid w:val="00FE229E"/>
    <w:rsid w:val="00FE3615"/>
    <w:rsid w:val="00FE47A6"/>
    <w:rsid w:val="00FE726A"/>
    <w:rsid w:val="00FE7FD0"/>
    <w:rsid w:val="00FF01C2"/>
    <w:rsid w:val="00FF0BB1"/>
    <w:rsid w:val="00FF1058"/>
    <w:rsid w:val="00FF1646"/>
    <w:rsid w:val="00FF238F"/>
    <w:rsid w:val="00FF24C0"/>
    <w:rsid w:val="00FF253B"/>
    <w:rsid w:val="00FF35A7"/>
    <w:rsid w:val="00FF3A58"/>
    <w:rsid w:val="00FF4B2E"/>
    <w:rsid w:val="00FF4C16"/>
    <w:rsid w:val="00FF7698"/>
    <w:rsid w:val="03962305"/>
    <w:rsid w:val="05A36402"/>
    <w:rsid w:val="05F3BD70"/>
    <w:rsid w:val="072A2F74"/>
    <w:rsid w:val="08314CF2"/>
    <w:rsid w:val="09635565"/>
    <w:rsid w:val="098E7574"/>
    <w:rsid w:val="0B097861"/>
    <w:rsid w:val="0CCD4CCD"/>
    <w:rsid w:val="0FAD5D0B"/>
    <w:rsid w:val="0FE03B0E"/>
    <w:rsid w:val="103A226A"/>
    <w:rsid w:val="11525469"/>
    <w:rsid w:val="16FE7893"/>
    <w:rsid w:val="17226E2D"/>
    <w:rsid w:val="17816D45"/>
    <w:rsid w:val="179B3FE7"/>
    <w:rsid w:val="17F8A3CE"/>
    <w:rsid w:val="17FCFF47"/>
    <w:rsid w:val="18635804"/>
    <w:rsid w:val="1B6617D2"/>
    <w:rsid w:val="1BB94CF2"/>
    <w:rsid w:val="1BBBC142"/>
    <w:rsid w:val="1BE75C1E"/>
    <w:rsid w:val="1BEBD948"/>
    <w:rsid w:val="1BF7CB33"/>
    <w:rsid w:val="1BFF406F"/>
    <w:rsid w:val="1CFF253F"/>
    <w:rsid w:val="1E7F2779"/>
    <w:rsid w:val="1EBF82EE"/>
    <w:rsid w:val="1EDF4A3D"/>
    <w:rsid w:val="1F6F410F"/>
    <w:rsid w:val="1FA6791C"/>
    <w:rsid w:val="1FEF366B"/>
    <w:rsid w:val="1FFA8843"/>
    <w:rsid w:val="20713A86"/>
    <w:rsid w:val="20AD528F"/>
    <w:rsid w:val="20D44015"/>
    <w:rsid w:val="24172B97"/>
    <w:rsid w:val="255D371C"/>
    <w:rsid w:val="25E77F88"/>
    <w:rsid w:val="27F5F753"/>
    <w:rsid w:val="2A170FC7"/>
    <w:rsid w:val="2B7EED2C"/>
    <w:rsid w:val="2BF72DF3"/>
    <w:rsid w:val="2BFEA0A5"/>
    <w:rsid w:val="2C3638F5"/>
    <w:rsid w:val="2CFE99A9"/>
    <w:rsid w:val="2D67AE85"/>
    <w:rsid w:val="2DEE2BBA"/>
    <w:rsid w:val="2E2A302D"/>
    <w:rsid w:val="2F7F9AF5"/>
    <w:rsid w:val="2FDDCD16"/>
    <w:rsid w:val="2FE8DD63"/>
    <w:rsid w:val="2FFF812E"/>
    <w:rsid w:val="316A1119"/>
    <w:rsid w:val="337DFAF0"/>
    <w:rsid w:val="33FB7E94"/>
    <w:rsid w:val="3796350C"/>
    <w:rsid w:val="37E851D5"/>
    <w:rsid w:val="37FB0C2C"/>
    <w:rsid w:val="37FDB10D"/>
    <w:rsid w:val="3875635A"/>
    <w:rsid w:val="38B72F24"/>
    <w:rsid w:val="39D966C4"/>
    <w:rsid w:val="3ABFEE48"/>
    <w:rsid w:val="3BDC9369"/>
    <w:rsid w:val="3BFEBB62"/>
    <w:rsid w:val="3C9035EC"/>
    <w:rsid w:val="3CA2271E"/>
    <w:rsid w:val="3D2AC67F"/>
    <w:rsid w:val="3DBFEF16"/>
    <w:rsid w:val="3EBFF534"/>
    <w:rsid w:val="3EDD347E"/>
    <w:rsid w:val="3EEB4300"/>
    <w:rsid w:val="3EEF34CD"/>
    <w:rsid w:val="3F4FBF9A"/>
    <w:rsid w:val="3FCEE3F8"/>
    <w:rsid w:val="3FDBF867"/>
    <w:rsid w:val="3FEC6D95"/>
    <w:rsid w:val="3FEF9BC7"/>
    <w:rsid w:val="3FFC3B8F"/>
    <w:rsid w:val="3FFEEC0A"/>
    <w:rsid w:val="3FFF5061"/>
    <w:rsid w:val="3FFF9738"/>
    <w:rsid w:val="40177392"/>
    <w:rsid w:val="40905D53"/>
    <w:rsid w:val="409823DF"/>
    <w:rsid w:val="40E63BC5"/>
    <w:rsid w:val="419E26E3"/>
    <w:rsid w:val="449567D7"/>
    <w:rsid w:val="45FBA2C6"/>
    <w:rsid w:val="46FD1206"/>
    <w:rsid w:val="47A26987"/>
    <w:rsid w:val="47FF9864"/>
    <w:rsid w:val="48DB38E3"/>
    <w:rsid w:val="4D4E0B28"/>
    <w:rsid w:val="4DFE0C7F"/>
    <w:rsid w:val="4EEF207B"/>
    <w:rsid w:val="4EFF657E"/>
    <w:rsid w:val="4F176AE6"/>
    <w:rsid w:val="4F7F47C8"/>
    <w:rsid w:val="4F7F59CF"/>
    <w:rsid w:val="4FEFBF51"/>
    <w:rsid w:val="50D53EAC"/>
    <w:rsid w:val="51A159FE"/>
    <w:rsid w:val="531ACAEB"/>
    <w:rsid w:val="53F266B1"/>
    <w:rsid w:val="53FF8627"/>
    <w:rsid w:val="555B416B"/>
    <w:rsid w:val="55BDE2D0"/>
    <w:rsid w:val="56C8194B"/>
    <w:rsid w:val="56EF5197"/>
    <w:rsid w:val="56FB25F7"/>
    <w:rsid w:val="57607DD5"/>
    <w:rsid w:val="576D370C"/>
    <w:rsid w:val="5853793A"/>
    <w:rsid w:val="58CD7D1B"/>
    <w:rsid w:val="59601DF7"/>
    <w:rsid w:val="596BDF3B"/>
    <w:rsid w:val="597A20FE"/>
    <w:rsid w:val="598F49A2"/>
    <w:rsid w:val="59FE54F3"/>
    <w:rsid w:val="5BC5E18A"/>
    <w:rsid w:val="5BEFA910"/>
    <w:rsid w:val="5BFE6C84"/>
    <w:rsid w:val="5C3FCE5F"/>
    <w:rsid w:val="5C5B500F"/>
    <w:rsid w:val="5CDF09A0"/>
    <w:rsid w:val="5CF9EE28"/>
    <w:rsid w:val="5E385608"/>
    <w:rsid w:val="5E7FF19F"/>
    <w:rsid w:val="5EBDCDDB"/>
    <w:rsid w:val="5EF88CB0"/>
    <w:rsid w:val="5F5F68FB"/>
    <w:rsid w:val="5F7E1D4F"/>
    <w:rsid w:val="5F95D18B"/>
    <w:rsid w:val="5FB32869"/>
    <w:rsid w:val="5FBCFB22"/>
    <w:rsid w:val="5FBFDFDE"/>
    <w:rsid w:val="5FF787BE"/>
    <w:rsid w:val="5FF82502"/>
    <w:rsid w:val="5FFFC62A"/>
    <w:rsid w:val="6118338C"/>
    <w:rsid w:val="6296D990"/>
    <w:rsid w:val="6305649A"/>
    <w:rsid w:val="657FD178"/>
    <w:rsid w:val="66E7663F"/>
    <w:rsid w:val="671F3E2D"/>
    <w:rsid w:val="673D2682"/>
    <w:rsid w:val="67447222"/>
    <w:rsid w:val="68FCF8DC"/>
    <w:rsid w:val="69E752B7"/>
    <w:rsid w:val="69FF7221"/>
    <w:rsid w:val="6A670342"/>
    <w:rsid w:val="6A8F35F1"/>
    <w:rsid w:val="6BFFA072"/>
    <w:rsid w:val="6C224524"/>
    <w:rsid w:val="6DBBE17F"/>
    <w:rsid w:val="6DBC260E"/>
    <w:rsid w:val="6DCB4D86"/>
    <w:rsid w:val="6DDBBCDF"/>
    <w:rsid w:val="6E77D17B"/>
    <w:rsid w:val="6ED45541"/>
    <w:rsid w:val="6EF3A4A2"/>
    <w:rsid w:val="6EFFB265"/>
    <w:rsid w:val="6F6DF8C5"/>
    <w:rsid w:val="6F73F224"/>
    <w:rsid w:val="6FF965AD"/>
    <w:rsid w:val="6FFD186B"/>
    <w:rsid w:val="6FFF2797"/>
    <w:rsid w:val="6FFFA183"/>
    <w:rsid w:val="70310109"/>
    <w:rsid w:val="70ED6979"/>
    <w:rsid w:val="72EC0336"/>
    <w:rsid w:val="743F4F5B"/>
    <w:rsid w:val="748C250E"/>
    <w:rsid w:val="754C6A11"/>
    <w:rsid w:val="757F81D6"/>
    <w:rsid w:val="75E7143B"/>
    <w:rsid w:val="75FF6060"/>
    <w:rsid w:val="763D45FA"/>
    <w:rsid w:val="76BDB430"/>
    <w:rsid w:val="773B2B76"/>
    <w:rsid w:val="773E9ED2"/>
    <w:rsid w:val="77693A6D"/>
    <w:rsid w:val="777D68A2"/>
    <w:rsid w:val="77AB69C5"/>
    <w:rsid w:val="77E6705A"/>
    <w:rsid w:val="77F7AAA7"/>
    <w:rsid w:val="77FA3F9F"/>
    <w:rsid w:val="77FB90F4"/>
    <w:rsid w:val="785067E4"/>
    <w:rsid w:val="7865B20F"/>
    <w:rsid w:val="78CC11E9"/>
    <w:rsid w:val="78EE9D13"/>
    <w:rsid w:val="79BCD792"/>
    <w:rsid w:val="7A117F91"/>
    <w:rsid w:val="7A7503CA"/>
    <w:rsid w:val="7AF96DA6"/>
    <w:rsid w:val="7AFF4660"/>
    <w:rsid w:val="7B6F6F48"/>
    <w:rsid w:val="7B7FA5FF"/>
    <w:rsid w:val="7BB3896F"/>
    <w:rsid w:val="7BDFA48C"/>
    <w:rsid w:val="7BFB9D7B"/>
    <w:rsid w:val="7BFFC936"/>
    <w:rsid w:val="7C5F36E8"/>
    <w:rsid w:val="7C632161"/>
    <w:rsid w:val="7C6743EF"/>
    <w:rsid w:val="7C7DDF68"/>
    <w:rsid w:val="7CD73E01"/>
    <w:rsid w:val="7CF404F4"/>
    <w:rsid w:val="7D3BBAED"/>
    <w:rsid w:val="7D5F0A6B"/>
    <w:rsid w:val="7D775844"/>
    <w:rsid w:val="7D7FB3EA"/>
    <w:rsid w:val="7DB160BE"/>
    <w:rsid w:val="7DBA566F"/>
    <w:rsid w:val="7DED3FE4"/>
    <w:rsid w:val="7DF9F521"/>
    <w:rsid w:val="7DFCC08F"/>
    <w:rsid w:val="7DFDC0EB"/>
    <w:rsid w:val="7DFF25B7"/>
    <w:rsid w:val="7E29D005"/>
    <w:rsid w:val="7E33C366"/>
    <w:rsid w:val="7E3F78F4"/>
    <w:rsid w:val="7E7E3B11"/>
    <w:rsid w:val="7EB38ED3"/>
    <w:rsid w:val="7EDD73F2"/>
    <w:rsid w:val="7EFF5200"/>
    <w:rsid w:val="7EFF76BE"/>
    <w:rsid w:val="7EFFB0C6"/>
    <w:rsid w:val="7EFFF726"/>
    <w:rsid w:val="7F3BBF6D"/>
    <w:rsid w:val="7F578DAB"/>
    <w:rsid w:val="7F5EE10B"/>
    <w:rsid w:val="7F6775AE"/>
    <w:rsid w:val="7F73FEAF"/>
    <w:rsid w:val="7F7537D1"/>
    <w:rsid w:val="7F7952FC"/>
    <w:rsid w:val="7F7DEF6D"/>
    <w:rsid w:val="7F7F192D"/>
    <w:rsid w:val="7F7F4088"/>
    <w:rsid w:val="7F7F5281"/>
    <w:rsid w:val="7FB8E05F"/>
    <w:rsid w:val="7FBF476D"/>
    <w:rsid w:val="7FBFA1F0"/>
    <w:rsid w:val="7FCA74FA"/>
    <w:rsid w:val="7FDFA205"/>
    <w:rsid w:val="7FEAB396"/>
    <w:rsid w:val="7FEF2D7E"/>
    <w:rsid w:val="7FF52200"/>
    <w:rsid w:val="7FF8E7A7"/>
    <w:rsid w:val="7FFA4CF2"/>
    <w:rsid w:val="7FFB645D"/>
    <w:rsid w:val="7FFE03A0"/>
    <w:rsid w:val="7FFE7C13"/>
    <w:rsid w:val="7FFFC11E"/>
    <w:rsid w:val="833B6727"/>
    <w:rsid w:val="8DDFCE81"/>
    <w:rsid w:val="8FF982E3"/>
    <w:rsid w:val="97AFE188"/>
    <w:rsid w:val="99D5F65B"/>
    <w:rsid w:val="9C4F6730"/>
    <w:rsid w:val="9DFE54A5"/>
    <w:rsid w:val="9DFFA178"/>
    <w:rsid w:val="9ECE4ADF"/>
    <w:rsid w:val="9EEA26E3"/>
    <w:rsid w:val="9FEEAD36"/>
    <w:rsid w:val="9FFD9F02"/>
    <w:rsid w:val="9FFF4F74"/>
    <w:rsid w:val="A36F6C4C"/>
    <w:rsid w:val="A77FAC7C"/>
    <w:rsid w:val="A7E5ACA3"/>
    <w:rsid w:val="AA36EDE0"/>
    <w:rsid w:val="AA3FBE54"/>
    <w:rsid w:val="AA772CC5"/>
    <w:rsid w:val="AB8C3D49"/>
    <w:rsid w:val="AC77F68B"/>
    <w:rsid w:val="ADDF1D14"/>
    <w:rsid w:val="ADE786D1"/>
    <w:rsid w:val="AEBB6FF3"/>
    <w:rsid w:val="AEBFDD46"/>
    <w:rsid w:val="AF7F637F"/>
    <w:rsid w:val="AFF75F53"/>
    <w:rsid w:val="B1EDB403"/>
    <w:rsid w:val="B57B02DC"/>
    <w:rsid w:val="B57F28B0"/>
    <w:rsid w:val="B5DFB825"/>
    <w:rsid w:val="B6266E4C"/>
    <w:rsid w:val="B7773D84"/>
    <w:rsid w:val="B7795526"/>
    <w:rsid w:val="B97FF501"/>
    <w:rsid w:val="BAA7DA80"/>
    <w:rsid w:val="BC79E209"/>
    <w:rsid w:val="BCFCBD77"/>
    <w:rsid w:val="BD22C203"/>
    <w:rsid w:val="BDB49978"/>
    <w:rsid w:val="BDDE7186"/>
    <w:rsid w:val="BDE79149"/>
    <w:rsid w:val="BE7B8693"/>
    <w:rsid w:val="BEC786E0"/>
    <w:rsid w:val="BEEF8DF6"/>
    <w:rsid w:val="BF11CF4E"/>
    <w:rsid w:val="BF2FAAE4"/>
    <w:rsid w:val="BF51838C"/>
    <w:rsid w:val="BFA7CAC0"/>
    <w:rsid w:val="BFBD8B6C"/>
    <w:rsid w:val="BFDA1F2C"/>
    <w:rsid w:val="BFF80377"/>
    <w:rsid w:val="BFFF9428"/>
    <w:rsid w:val="C2FBD65A"/>
    <w:rsid w:val="C58F89FB"/>
    <w:rsid w:val="CEDB40FE"/>
    <w:rsid w:val="CFC962EC"/>
    <w:rsid w:val="CFE90370"/>
    <w:rsid w:val="D0BF059B"/>
    <w:rsid w:val="D6FB3576"/>
    <w:rsid w:val="D6FF3B87"/>
    <w:rsid w:val="D7FE8974"/>
    <w:rsid w:val="DBFFA764"/>
    <w:rsid w:val="DD3B32CE"/>
    <w:rsid w:val="DD7902BE"/>
    <w:rsid w:val="DDB79F1B"/>
    <w:rsid w:val="DDE6EA3E"/>
    <w:rsid w:val="DEA74C08"/>
    <w:rsid w:val="DED37FCD"/>
    <w:rsid w:val="DEDE358A"/>
    <w:rsid w:val="DEEBD5EB"/>
    <w:rsid w:val="DF0D9915"/>
    <w:rsid w:val="DF7C4406"/>
    <w:rsid w:val="DF9A395A"/>
    <w:rsid w:val="DFBB22BA"/>
    <w:rsid w:val="DFF6021E"/>
    <w:rsid w:val="DFFB2E1E"/>
    <w:rsid w:val="DFFE400D"/>
    <w:rsid w:val="DFFF921C"/>
    <w:rsid w:val="E67A32D0"/>
    <w:rsid w:val="E6BF0589"/>
    <w:rsid w:val="E6EE609C"/>
    <w:rsid w:val="E77EC6B8"/>
    <w:rsid w:val="E7AA14C4"/>
    <w:rsid w:val="E7BFA49A"/>
    <w:rsid w:val="E7FDC730"/>
    <w:rsid w:val="EAE697D8"/>
    <w:rsid w:val="EB6F0289"/>
    <w:rsid w:val="EB7F5F5F"/>
    <w:rsid w:val="EB7FC9E1"/>
    <w:rsid w:val="EBEBB710"/>
    <w:rsid w:val="EDEF97C1"/>
    <w:rsid w:val="EDFBC45D"/>
    <w:rsid w:val="EDFDBDDD"/>
    <w:rsid w:val="EE92A8DB"/>
    <w:rsid w:val="EEF7C9D1"/>
    <w:rsid w:val="EEFE8E62"/>
    <w:rsid w:val="EF0AB8DE"/>
    <w:rsid w:val="EF42795D"/>
    <w:rsid w:val="EF765885"/>
    <w:rsid w:val="EF7F8079"/>
    <w:rsid w:val="EFBDE33C"/>
    <w:rsid w:val="EFBFD656"/>
    <w:rsid w:val="EFDE729F"/>
    <w:rsid w:val="EFDF4E87"/>
    <w:rsid w:val="EFEFF088"/>
    <w:rsid w:val="EFFB00AC"/>
    <w:rsid w:val="EFFF7490"/>
    <w:rsid w:val="EFFFF254"/>
    <w:rsid w:val="EFFFF397"/>
    <w:rsid w:val="F3DF15F8"/>
    <w:rsid w:val="F5EFF736"/>
    <w:rsid w:val="F6D2D8C8"/>
    <w:rsid w:val="F6F875A4"/>
    <w:rsid w:val="F77F8E50"/>
    <w:rsid w:val="F7BC09F8"/>
    <w:rsid w:val="F7DF946F"/>
    <w:rsid w:val="F7DF9B04"/>
    <w:rsid w:val="F7E62C02"/>
    <w:rsid w:val="F8E75553"/>
    <w:rsid w:val="F9CACAE4"/>
    <w:rsid w:val="F9DFAEBE"/>
    <w:rsid w:val="F9F737DC"/>
    <w:rsid w:val="F9FF28B6"/>
    <w:rsid w:val="F9FFE3E4"/>
    <w:rsid w:val="FAFB5BDB"/>
    <w:rsid w:val="FAFE3980"/>
    <w:rsid w:val="FB25DB8A"/>
    <w:rsid w:val="FBB41279"/>
    <w:rsid w:val="FBBF95D0"/>
    <w:rsid w:val="FBC753A7"/>
    <w:rsid w:val="FBEF280E"/>
    <w:rsid w:val="FBFCCA53"/>
    <w:rsid w:val="FBFD990D"/>
    <w:rsid w:val="FBFE1F8B"/>
    <w:rsid w:val="FD7A1EF2"/>
    <w:rsid w:val="FD7EA342"/>
    <w:rsid w:val="FDAB8DEA"/>
    <w:rsid w:val="FDF94870"/>
    <w:rsid w:val="FDFD28FB"/>
    <w:rsid w:val="FE376276"/>
    <w:rsid w:val="FE517236"/>
    <w:rsid w:val="FE53D2EF"/>
    <w:rsid w:val="FEDEBDB4"/>
    <w:rsid w:val="FEF16DD8"/>
    <w:rsid w:val="FEF35FB2"/>
    <w:rsid w:val="FEFF5A8E"/>
    <w:rsid w:val="FEFFBB9F"/>
    <w:rsid w:val="FF2DA102"/>
    <w:rsid w:val="FF3290B9"/>
    <w:rsid w:val="FF555054"/>
    <w:rsid w:val="FF5A2AAC"/>
    <w:rsid w:val="FF6F7165"/>
    <w:rsid w:val="FF738757"/>
    <w:rsid w:val="FF75388D"/>
    <w:rsid w:val="FF765D87"/>
    <w:rsid w:val="FF7B7AA6"/>
    <w:rsid w:val="FF7E133B"/>
    <w:rsid w:val="FF7F1D32"/>
    <w:rsid w:val="FF97D9E8"/>
    <w:rsid w:val="FF9CBE25"/>
    <w:rsid w:val="FFB60DB8"/>
    <w:rsid w:val="FFBAEF00"/>
    <w:rsid w:val="FFBFA2CB"/>
    <w:rsid w:val="FFC3B0E4"/>
    <w:rsid w:val="FFCFF1F9"/>
    <w:rsid w:val="FFD643D7"/>
    <w:rsid w:val="FFD7B6C9"/>
    <w:rsid w:val="FFEA740A"/>
    <w:rsid w:val="FFF35AED"/>
    <w:rsid w:val="FFFA3468"/>
    <w:rsid w:val="FFFB1CE8"/>
    <w:rsid w:val="FFFDEAEE"/>
    <w:rsid w:val="FFFFF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
    <w:pPr>
      <w:keepNext/>
      <w:keepLines/>
      <w:spacing w:beforeLines="100" w:afterLines="100"/>
      <w:jc w:val="center"/>
      <w:outlineLvl w:val="0"/>
    </w:pPr>
    <w:rPr>
      <w:rFonts w:eastAsia="黑体"/>
      <w:b/>
      <w:bCs/>
      <w:kern w:val="0"/>
      <w:sz w:val="32"/>
      <w:szCs w:val="44"/>
    </w:rPr>
  </w:style>
  <w:style w:type="paragraph" w:styleId="3">
    <w:name w:val="heading 2"/>
    <w:basedOn w:val="1"/>
    <w:next w:val="1"/>
    <w:link w:val="53"/>
    <w:qFormat/>
    <w:uiPriority w:val="9"/>
    <w:pPr>
      <w:keepNext/>
      <w:keepLines/>
      <w:spacing w:beforeLines="100" w:afterLines="100"/>
      <w:jc w:val="center"/>
      <w:outlineLvl w:val="1"/>
    </w:pPr>
    <w:rPr>
      <w:rFonts w:ascii="Arial" w:hAnsi="Arial" w:eastAsia="黑体"/>
      <w:b/>
      <w:bCs/>
      <w:sz w:val="30"/>
      <w:szCs w:val="32"/>
    </w:rPr>
  </w:style>
  <w:style w:type="paragraph" w:styleId="4">
    <w:name w:val="heading 3"/>
    <w:basedOn w:val="1"/>
    <w:next w:val="1"/>
    <w:link w:val="60"/>
    <w:qFormat/>
    <w:uiPriority w:val="9"/>
    <w:pPr>
      <w:keepNext/>
      <w:keepLines/>
      <w:spacing w:line="360" w:lineRule="auto"/>
      <w:jc w:val="center"/>
      <w:outlineLvl w:val="2"/>
    </w:pPr>
    <w:rPr>
      <w:rFonts w:eastAsia="黑体"/>
      <w:b/>
      <w:bCs/>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b/>
      <w:bCs/>
      <w:sz w:val="28"/>
      <w:szCs w:val="28"/>
    </w:rPr>
  </w:style>
  <w:style w:type="paragraph" w:styleId="6">
    <w:name w:val="heading 5"/>
    <w:basedOn w:val="1"/>
    <w:next w:val="1"/>
    <w:qFormat/>
    <w:uiPriority w:val="0"/>
    <w:pPr>
      <w:keepNext/>
      <w:jc w:val="center"/>
      <w:outlineLvl w:val="4"/>
    </w:pPr>
    <w:rPr>
      <w:rFonts w:ascii="Arial" w:hAnsi="Arial"/>
      <w:sz w:val="28"/>
    </w:rPr>
  </w:style>
  <w:style w:type="paragraph" w:styleId="7">
    <w:name w:val="heading 6"/>
    <w:basedOn w:val="1"/>
    <w:next w:val="1"/>
    <w:qFormat/>
    <w:uiPriority w:val="0"/>
    <w:pPr>
      <w:keepNext/>
      <w:tabs>
        <w:tab w:val="left" w:pos="720"/>
      </w:tabs>
      <w:spacing w:line="240" w:lineRule="atLeast"/>
      <w:ind w:left="720" w:hanging="180"/>
      <w:outlineLvl w:val="5"/>
    </w:pPr>
    <w:rPr>
      <w:rFonts w:hint="eastAsia" w:ascii="宋体" w:hAnsi="宋体" w:cs="Arial Unicode MS"/>
      <w:color w:val="000000"/>
      <w:sz w:val="28"/>
    </w:rPr>
  </w:style>
  <w:style w:type="paragraph" w:styleId="8">
    <w:name w:val="heading 7"/>
    <w:basedOn w:val="1"/>
    <w:next w:val="9"/>
    <w:qFormat/>
    <w:uiPriority w:val="0"/>
    <w:pPr>
      <w:keepNext/>
      <w:keepLines/>
      <w:spacing w:before="240" w:after="64" w:line="320" w:lineRule="auto"/>
      <w:outlineLvl w:val="6"/>
    </w:pPr>
    <w:rPr>
      <w:b/>
      <w:sz w:val="24"/>
    </w:rPr>
  </w:style>
  <w:style w:type="paragraph" w:styleId="10">
    <w:name w:val="heading 8"/>
    <w:basedOn w:val="1"/>
    <w:next w:val="9"/>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9"/>
    <w:qFormat/>
    <w:uiPriority w:val="0"/>
    <w:pPr>
      <w:keepNext/>
      <w:keepLines/>
      <w:spacing w:before="240" w:after="64" w:line="320" w:lineRule="auto"/>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widowControl/>
      <w:ind w:left="425"/>
      <w:jc w:val="left"/>
    </w:pPr>
    <w:rPr>
      <w:kern w:val="0"/>
      <w:sz w:val="20"/>
      <w:szCs w:val="20"/>
      <w:lang w:eastAsia="en-US"/>
    </w:rPr>
  </w:style>
  <w:style w:type="paragraph" w:styleId="12">
    <w:name w:val="toc 7"/>
    <w:basedOn w:val="1"/>
    <w:next w:val="1"/>
    <w:qFormat/>
    <w:uiPriority w:val="0"/>
    <w:pPr>
      <w:ind w:left="1260"/>
      <w:jc w:val="left"/>
    </w:pPr>
    <w:rPr>
      <w:sz w:val="18"/>
      <w:szCs w:val="18"/>
    </w:rPr>
  </w:style>
  <w:style w:type="paragraph" w:styleId="13">
    <w:name w:val="Document Map"/>
    <w:basedOn w:val="1"/>
    <w:qFormat/>
    <w:uiPriority w:val="0"/>
    <w:pPr>
      <w:shd w:val="clear" w:color="auto" w:fill="000080"/>
    </w:pPr>
  </w:style>
  <w:style w:type="paragraph" w:styleId="14">
    <w:name w:val="annotation text"/>
    <w:basedOn w:val="1"/>
    <w:link w:val="56"/>
    <w:qFormat/>
    <w:uiPriority w:val="99"/>
    <w:pPr>
      <w:jc w:val="left"/>
    </w:pPr>
  </w:style>
  <w:style w:type="paragraph" w:styleId="15">
    <w:name w:val="Body Text 3"/>
    <w:basedOn w:val="1"/>
    <w:qFormat/>
    <w:uiPriority w:val="0"/>
    <w:rPr>
      <w:rFonts w:ascii="宋体" w:hAnsi="宋体"/>
      <w:color w:val="000000"/>
      <w:sz w:val="28"/>
    </w:rPr>
  </w:style>
  <w:style w:type="paragraph" w:styleId="16">
    <w:name w:val="Body Text"/>
    <w:basedOn w:val="1"/>
    <w:qFormat/>
    <w:uiPriority w:val="0"/>
    <w:rPr>
      <w:color w:val="FF0000"/>
    </w:rPr>
  </w:style>
  <w:style w:type="paragraph" w:styleId="17">
    <w:name w:val="Body Text Indent"/>
    <w:basedOn w:val="1"/>
    <w:qFormat/>
    <w:uiPriority w:val="0"/>
    <w:pPr>
      <w:ind w:left="-4" w:leftChars="-2" w:firstLine="560" w:firstLineChars="200"/>
    </w:pPr>
    <w:rPr>
      <w:rFonts w:ascii="宋体"/>
      <w:sz w:val="28"/>
    </w:r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39"/>
    <w:pPr>
      <w:spacing w:line="360" w:lineRule="auto"/>
      <w:ind w:left="420"/>
      <w:jc w:val="left"/>
    </w:pPr>
    <w:rPr>
      <w:iCs/>
      <w:sz w:val="24"/>
      <w:szCs w:val="20"/>
    </w:rPr>
  </w:style>
  <w:style w:type="paragraph" w:styleId="20">
    <w:name w:val="Plain Text"/>
    <w:basedOn w:val="1"/>
    <w:link w:val="55"/>
    <w:qFormat/>
    <w:uiPriority w:val="0"/>
    <w:rPr>
      <w:rFonts w:ascii="宋体" w:hAnsi="Courier New" w:cs="Courier New"/>
      <w:szCs w:val="21"/>
    </w:rPr>
  </w:style>
  <w:style w:type="paragraph" w:styleId="21">
    <w:name w:val="toc 8"/>
    <w:basedOn w:val="1"/>
    <w:next w:val="1"/>
    <w:qFormat/>
    <w:uiPriority w:val="0"/>
    <w:pPr>
      <w:ind w:left="1470"/>
      <w:jc w:val="left"/>
    </w:pPr>
    <w:rPr>
      <w:sz w:val="18"/>
      <w:szCs w:val="18"/>
    </w:rPr>
  </w:style>
  <w:style w:type="paragraph" w:styleId="22">
    <w:name w:val="index 3"/>
    <w:basedOn w:val="1"/>
    <w:next w:val="1"/>
    <w:qFormat/>
    <w:uiPriority w:val="0"/>
    <w:pPr>
      <w:tabs>
        <w:tab w:val="left" w:pos="1756"/>
      </w:tabs>
      <w:ind w:left="1756" w:hanging="425"/>
    </w:pPr>
    <w:rPr>
      <w:sz w:val="24"/>
    </w:rPr>
  </w:style>
  <w:style w:type="paragraph" w:styleId="23">
    <w:name w:val="Date"/>
    <w:basedOn w:val="1"/>
    <w:next w:val="1"/>
    <w:link w:val="54"/>
    <w:qFormat/>
    <w:uiPriority w:val="0"/>
    <w:rPr>
      <w:sz w:val="28"/>
      <w:szCs w:val="20"/>
    </w:rPr>
  </w:style>
  <w:style w:type="paragraph" w:styleId="24">
    <w:name w:val="Body Text Indent 2"/>
    <w:basedOn w:val="1"/>
    <w:link w:val="98"/>
    <w:qFormat/>
    <w:uiPriority w:val="0"/>
    <w:pPr>
      <w:tabs>
        <w:tab w:val="left" w:pos="1140"/>
      </w:tabs>
      <w:ind w:firstLine="560" w:firstLineChars="200"/>
    </w:pPr>
    <w:rPr>
      <w:rFonts w:ascii="Arial" w:hAnsi="Arial"/>
      <w:color w:val="000000"/>
      <w:sz w:val="28"/>
    </w:rPr>
  </w:style>
  <w:style w:type="paragraph" w:styleId="25">
    <w:name w:val="Balloon Text"/>
    <w:basedOn w:val="1"/>
    <w:qFormat/>
    <w:uiPriority w:val="0"/>
    <w:rPr>
      <w:sz w:val="18"/>
      <w:szCs w:val="18"/>
    </w:rPr>
  </w:style>
  <w:style w:type="paragraph" w:styleId="26">
    <w:name w:val="footer"/>
    <w:basedOn w:val="1"/>
    <w:link w:val="100"/>
    <w:qFormat/>
    <w:uiPriority w:val="99"/>
    <w:pPr>
      <w:tabs>
        <w:tab w:val="center" w:pos="4153"/>
        <w:tab w:val="right" w:pos="8306"/>
      </w:tabs>
      <w:snapToGrid w:val="0"/>
      <w:jc w:val="left"/>
    </w:pPr>
    <w:rPr>
      <w:sz w:val="18"/>
      <w:szCs w:val="18"/>
    </w:rPr>
  </w:style>
  <w:style w:type="paragraph" w:styleId="27">
    <w:name w:val="header"/>
    <w:basedOn w:val="1"/>
    <w:link w:val="117"/>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line="360" w:lineRule="auto"/>
      <w:jc w:val="left"/>
    </w:pPr>
    <w:rPr>
      <w:b/>
      <w:bCs/>
      <w:caps/>
      <w:sz w:val="24"/>
      <w:szCs w:val="20"/>
    </w:rPr>
  </w:style>
  <w:style w:type="paragraph" w:styleId="29">
    <w:name w:val="toc 4"/>
    <w:basedOn w:val="1"/>
    <w:next w:val="1"/>
    <w:qFormat/>
    <w:uiPriority w:val="0"/>
    <w:pPr>
      <w:ind w:left="630"/>
      <w:jc w:val="left"/>
    </w:pPr>
    <w:rPr>
      <w:sz w:val="18"/>
      <w:szCs w:val="18"/>
    </w:rPr>
  </w:style>
  <w:style w:type="paragraph" w:styleId="30">
    <w:name w:val="Subtitle"/>
    <w:basedOn w:val="1"/>
    <w:next w:val="1"/>
    <w:link w:val="101"/>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qFormat/>
    <w:uiPriority w:val="0"/>
    <w:pPr>
      <w:snapToGrid w:val="0"/>
      <w:jc w:val="left"/>
    </w:pPr>
    <w:rPr>
      <w:sz w:val="18"/>
      <w:szCs w:val="18"/>
    </w:rPr>
  </w:style>
  <w:style w:type="paragraph" w:styleId="32">
    <w:name w:val="toc 6"/>
    <w:basedOn w:val="1"/>
    <w:next w:val="1"/>
    <w:qFormat/>
    <w:uiPriority w:val="0"/>
    <w:pPr>
      <w:ind w:left="1050"/>
      <w:jc w:val="left"/>
    </w:pPr>
    <w:rPr>
      <w:sz w:val="18"/>
      <w:szCs w:val="18"/>
    </w:rPr>
  </w:style>
  <w:style w:type="paragraph" w:styleId="33">
    <w:name w:val="Body Text Indent 3"/>
    <w:basedOn w:val="1"/>
    <w:qFormat/>
    <w:uiPriority w:val="0"/>
    <w:pPr>
      <w:ind w:left="360" w:firstLine="480"/>
    </w:pPr>
    <w:rPr>
      <w:sz w:val="24"/>
      <w:szCs w:val="20"/>
    </w:rPr>
  </w:style>
  <w:style w:type="paragraph" w:styleId="34">
    <w:name w:val="toc 2"/>
    <w:basedOn w:val="1"/>
    <w:next w:val="1"/>
    <w:qFormat/>
    <w:uiPriority w:val="39"/>
    <w:pPr>
      <w:spacing w:line="360" w:lineRule="auto"/>
      <w:ind w:left="210"/>
      <w:jc w:val="left"/>
    </w:pPr>
    <w:rPr>
      <w:smallCaps/>
      <w:sz w:val="24"/>
      <w:szCs w:val="20"/>
    </w:rPr>
  </w:style>
  <w:style w:type="paragraph" w:styleId="35">
    <w:name w:val="toc 9"/>
    <w:basedOn w:val="1"/>
    <w:next w:val="1"/>
    <w:qFormat/>
    <w:uiPriority w:val="0"/>
    <w:pPr>
      <w:ind w:left="1680"/>
      <w:jc w:val="left"/>
    </w:pPr>
    <w:rPr>
      <w:sz w:val="18"/>
      <w:szCs w:val="18"/>
    </w:rPr>
  </w:style>
  <w:style w:type="paragraph" w:styleId="36">
    <w:name w:val="Body Text 2"/>
    <w:basedOn w:val="1"/>
    <w:qFormat/>
    <w:uiPriority w:val="0"/>
    <w:rPr>
      <w:rFonts w:ascii="Arial" w:hAnsi="Arial"/>
      <w:b/>
      <w:bCs/>
      <w:sz w:val="28"/>
    </w:rPr>
  </w:style>
  <w:style w:type="paragraph" w:styleId="37">
    <w:name w:val="Normal (Web)"/>
    <w:basedOn w:val="1"/>
    <w:qFormat/>
    <w:uiPriority w:val="99"/>
    <w:pPr>
      <w:spacing w:line="300" w:lineRule="auto"/>
    </w:pPr>
    <w:rPr>
      <w:sz w:val="24"/>
    </w:rPr>
  </w:style>
  <w:style w:type="paragraph" w:styleId="38">
    <w:name w:val="annotation subject"/>
    <w:basedOn w:val="14"/>
    <w:next w:val="14"/>
    <w:link w:val="102"/>
    <w:qFormat/>
    <w:uiPriority w:val="99"/>
    <w:rPr>
      <w:b/>
      <w:bCs/>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22"/>
    <w:rPr>
      <w:b/>
      <w:bCs/>
    </w:rPr>
  </w:style>
  <w:style w:type="character" w:styleId="43">
    <w:name w:val="page number"/>
    <w:basedOn w:val="41"/>
    <w:qFormat/>
    <w:uiPriority w:val="0"/>
  </w:style>
  <w:style w:type="character" w:styleId="44">
    <w:name w:val="FollowedHyperlink"/>
    <w:qFormat/>
    <w:uiPriority w:val="99"/>
    <w:rPr>
      <w:color w:val="800080"/>
      <w:u w:val="single"/>
    </w:rPr>
  </w:style>
  <w:style w:type="character" w:styleId="45">
    <w:name w:val="Emphasis"/>
    <w:basedOn w:val="41"/>
    <w:qFormat/>
    <w:uiPriority w:val="20"/>
    <w:rPr>
      <w:i/>
      <w:iCs/>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character" w:styleId="48">
    <w:name w:val="footnote reference"/>
    <w:qFormat/>
    <w:uiPriority w:val="0"/>
    <w:rPr>
      <w:vertAlign w:val="superscript"/>
    </w:rPr>
  </w:style>
  <w:style w:type="paragraph" w:customStyle="1" w:styleId="4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0">
    <w:name w:val="title21"/>
    <w:qFormat/>
    <w:uiPriority w:val="0"/>
    <w:rPr>
      <w:b/>
      <w:bCs/>
      <w:color w:val="000000"/>
      <w:sz w:val="20"/>
      <w:szCs w:val="20"/>
      <w:u w:val="none"/>
    </w:rPr>
  </w:style>
  <w:style w:type="character" w:customStyle="1" w:styleId="51">
    <w:name w:val="Texte Char"/>
    <w:qFormat/>
    <w:uiPriority w:val="0"/>
    <w:rPr>
      <w:rFonts w:ascii="宋体" w:hAnsi="Courier New" w:eastAsia="宋体"/>
      <w:kern w:val="2"/>
      <w:sz w:val="21"/>
      <w:szCs w:val="21"/>
      <w:lang w:val="en-US" w:eastAsia="zh-CN" w:bidi="ar-SA"/>
    </w:rPr>
  </w:style>
  <w:style w:type="character" w:customStyle="1" w:styleId="52">
    <w:name w:val="content1"/>
    <w:qFormat/>
    <w:uiPriority w:val="0"/>
    <w:rPr>
      <w:sz w:val="18"/>
      <w:szCs w:val="18"/>
    </w:rPr>
  </w:style>
  <w:style w:type="character" w:customStyle="1" w:styleId="53">
    <w:name w:val="标题 2 Char"/>
    <w:link w:val="3"/>
    <w:qFormat/>
    <w:uiPriority w:val="9"/>
    <w:rPr>
      <w:rFonts w:ascii="Arial" w:hAnsi="Arial" w:eastAsia="黑体"/>
      <w:b/>
      <w:bCs/>
      <w:kern w:val="2"/>
      <w:sz w:val="30"/>
      <w:szCs w:val="32"/>
    </w:rPr>
  </w:style>
  <w:style w:type="character" w:customStyle="1" w:styleId="54">
    <w:name w:val="日期 Char"/>
    <w:link w:val="23"/>
    <w:qFormat/>
    <w:uiPriority w:val="0"/>
    <w:rPr>
      <w:rFonts w:eastAsia="宋体"/>
      <w:kern w:val="2"/>
      <w:sz w:val="28"/>
      <w:lang w:val="en-US" w:eastAsia="zh-CN" w:bidi="ar-SA"/>
    </w:rPr>
  </w:style>
  <w:style w:type="character" w:customStyle="1" w:styleId="55">
    <w:name w:val="纯文本 Char1"/>
    <w:link w:val="20"/>
    <w:qFormat/>
    <w:uiPriority w:val="0"/>
    <w:rPr>
      <w:rFonts w:ascii="宋体" w:hAnsi="Courier New" w:eastAsia="宋体" w:cs="Courier New"/>
      <w:kern w:val="2"/>
      <w:sz w:val="21"/>
      <w:szCs w:val="21"/>
      <w:lang w:val="en-US" w:eastAsia="zh-CN" w:bidi="ar-SA"/>
    </w:rPr>
  </w:style>
  <w:style w:type="character" w:customStyle="1" w:styleId="56">
    <w:name w:val="批注文字 Char"/>
    <w:link w:val="14"/>
    <w:qFormat/>
    <w:uiPriority w:val="99"/>
    <w:rPr>
      <w:rFonts w:eastAsia="宋体"/>
      <w:kern w:val="2"/>
      <w:sz w:val="21"/>
      <w:szCs w:val="24"/>
      <w:lang w:val="en-US" w:eastAsia="zh-CN" w:bidi="ar-SA"/>
    </w:rPr>
  </w:style>
  <w:style w:type="character" w:customStyle="1" w:styleId="57">
    <w:name w:val="font1"/>
    <w:basedOn w:val="41"/>
    <w:qFormat/>
    <w:uiPriority w:val="0"/>
  </w:style>
  <w:style w:type="character" w:customStyle="1" w:styleId="58">
    <w:name w:val="标题 1 Char"/>
    <w:link w:val="2"/>
    <w:qFormat/>
    <w:uiPriority w:val="9"/>
    <w:rPr>
      <w:rFonts w:eastAsia="黑体"/>
      <w:b/>
      <w:bCs/>
      <w:sz w:val="32"/>
      <w:szCs w:val="44"/>
    </w:rPr>
  </w:style>
  <w:style w:type="character" w:customStyle="1" w:styleId="59">
    <w:name w:val="Char Char7"/>
    <w:qFormat/>
    <w:uiPriority w:val="0"/>
    <w:rPr>
      <w:rFonts w:ascii="Arial" w:hAnsi="Arial" w:eastAsia="黑体"/>
      <w:b/>
      <w:bCs/>
      <w:kern w:val="2"/>
      <w:sz w:val="30"/>
      <w:szCs w:val="32"/>
      <w:lang w:val="en-US" w:eastAsia="zh-CN" w:bidi="ar-SA"/>
    </w:rPr>
  </w:style>
  <w:style w:type="character" w:customStyle="1" w:styleId="60">
    <w:name w:val="标题 3 Char"/>
    <w:link w:val="4"/>
    <w:qFormat/>
    <w:uiPriority w:val="9"/>
    <w:rPr>
      <w:rFonts w:eastAsia="黑体"/>
      <w:b/>
      <w:bCs/>
      <w:kern w:val="2"/>
      <w:sz w:val="28"/>
      <w:szCs w:val="32"/>
    </w:rPr>
  </w:style>
  <w:style w:type="character" w:customStyle="1" w:styleId="61">
    <w:name w:val="正文缩进 Char"/>
    <w:link w:val="9"/>
    <w:qFormat/>
    <w:uiPriority w:val="0"/>
    <w:rPr>
      <w:rFonts w:eastAsia="宋体"/>
      <w:lang w:val="en-US" w:eastAsia="en-US" w:bidi="ar-SA"/>
    </w:rPr>
  </w:style>
  <w:style w:type="character" w:customStyle="1" w:styleId="62">
    <w:name w:val="Char Char4"/>
    <w:qFormat/>
    <w:uiPriority w:val="0"/>
    <w:rPr>
      <w:rFonts w:ascii="Arial" w:hAnsi="Arial" w:eastAsia="黑体"/>
      <w:b/>
      <w:bCs/>
      <w:kern w:val="2"/>
      <w:sz w:val="30"/>
      <w:szCs w:val="32"/>
      <w:lang w:val="en-US" w:eastAsia="zh-CN" w:bidi="ar-SA"/>
    </w:rPr>
  </w:style>
  <w:style w:type="paragraph" w:customStyle="1" w:styleId="63">
    <w:name w:val="Char Char Char1 Char Char Char Char"/>
    <w:basedOn w:val="1"/>
    <w:qFormat/>
    <w:uiPriority w:val="0"/>
    <w:pPr>
      <w:widowControl/>
      <w:spacing w:after="160" w:line="240" w:lineRule="exact"/>
      <w:jc w:val="left"/>
    </w:pPr>
    <w:rPr>
      <w:szCs w:val="20"/>
    </w:rPr>
  </w:style>
  <w:style w:type="paragraph" w:customStyle="1" w:styleId="64">
    <w:name w:val="CM10"/>
    <w:basedOn w:val="49"/>
    <w:next w:val="49"/>
    <w:qFormat/>
    <w:uiPriority w:val="0"/>
    <w:pPr>
      <w:spacing w:line="468" w:lineRule="atLeast"/>
    </w:pPr>
    <w:rPr>
      <w:color w:val="auto"/>
    </w:rPr>
  </w:style>
  <w:style w:type="paragraph" w:customStyle="1" w:styleId="65">
    <w:name w:val="小标题"/>
    <w:basedOn w:val="1"/>
    <w:next w:val="9"/>
    <w:qFormat/>
    <w:uiPriority w:val="0"/>
    <w:pPr>
      <w:tabs>
        <w:tab w:val="left" w:pos="420"/>
      </w:tabs>
      <w:spacing w:beforeLines="50" w:afterLines="50" w:line="360" w:lineRule="auto"/>
      <w:ind w:left="420" w:hanging="420" w:hangingChars="200"/>
    </w:pPr>
    <w:rPr>
      <w:rFonts w:ascii="Arial" w:hAnsi="Arial" w:eastAsia="黑体"/>
      <w:b/>
      <w:sz w:val="28"/>
    </w:rPr>
  </w:style>
  <w:style w:type="paragraph" w:styleId="66">
    <w:name w:val="List Paragraph"/>
    <w:basedOn w:val="1"/>
    <w:link w:val="97"/>
    <w:qFormat/>
    <w:uiPriority w:val="34"/>
    <w:pPr>
      <w:ind w:firstLine="420" w:firstLineChars="200"/>
    </w:pPr>
    <w:rPr>
      <w:rFonts w:ascii="Calibri" w:hAnsi="Calibri"/>
      <w:szCs w:val="22"/>
    </w:rPr>
  </w:style>
  <w:style w:type="paragraph" w:customStyle="1" w:styleId="67">
    <w:name w:val="样式 标题 2PIM2H2Heading 2 Hidden2nd levelh22Header 2l2DO N..."/>
    <w:basedOn w:val="3"/>
    <w:qFormat/>
    <w:uiPriority w:val="0"/>
    <w:pPr>
      <w:jc w:val="left"/>
    </w:pPr>
    <w:rPr>
      <w:rFonts w:cs="宋体"/>
      <w:sz w:val="28"/>
      <w:szCs w:val="20"/>
    </w:rPr>
  </w:style>
  <w:style w:type="paragraph" w:customStyle="1" w:styleId="68">
    <w:name w:val="Char2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
    <w:name w:val="编号1"/>
    <w:basedOn w:val="1"/>
    <w:qFormat/>
    <w:uiPriority w:val="0"/>
    <w:pPr>
      <w:spacing w:line="360" w:lineRule="auto"/>
    </w:pPr>
    <w:rPr>
      <w:rFonts w:ascii="Arial" w:hAnsi="Arial"/>
      <w:sz w:val="24"/>
      <w:szCs w:val="20"/>
    </w:rPr>
  </w:style>
  <w:style w:type="paragraph" w:customStyle="1" w:styleId="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2">
    <w:name w:val="表头文本"/>
    <w:basedOn w:val="1"/>
    <w:qFormat/>
    <w:uiPriority w:val="0"/>
    <w:pPr>
      <w:autoSpaceDE w:val="0"/>
      <w:autoSpaceDN w:val="0"/>
      <w:adjustRightInd w:val="0"/>
      <w:jc w:val="center"/>
    </w:pPr>
    <w:rPr>
      <w:b/>
      <w:kern w:val="0"/>
      <w:sz w:val="24"/>
      <w:szCs w:val="20"/>
    </w:rPr>
  </w:style>
  <w:style w:type="paragraph" w:customStyle="1" w:styleId="7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4">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75">
    <w:name w:val="xl27"/>
    <w:basedOn w:val="1"/>
    <w:qFormat/>
    <w:uiPriority w:val="0"/>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7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7">
    <w:name w:val="4"/>
    <w:basedOn w:val="1"/>
    <w:next w:val="20"/>
    <w:qFormat/>
    <w:uiPriority w:val="0"/>
    <w:rPr>
      <w:rFonts w:ascii="宋体" w:hAnsi="Courier New" w:cs="Courier New"/>
      <w:szCs w:val="21"/>
    </w:rPr>
  </w:style>
  <w:style w:type="paragraph" w:customStyle="1" w:styleId="78">
    <w:name w:val="表格文字"/>
    <w:basedOn w:val="1"/>
    <w:qFormat/>
    <w:uiPriority w:val="0"/>
  </w:style>
  <w:style w:type="paragraph" w:customStyle="1" w:styleId="79">
    <w:name w:val="纯文本 Char"/>
    <w:basedOn w:val="1"/>
    <w:next w:val="20"/>
    <w:qFormat/>
    <w:uiPriority w:val="0"/>
    <w:rPr>
      <w:rFonts w:ascii="宋体" w:hAnsi="Courier New"/>
      <w:szCs w:val="20"/>
    </w:rPr>
  </w:style>
  <w:style w:type="paragraph" w:customStyle="1" w:styleId="80">
    <w:name w:val="样式3"/>
    <w:basedOn w:val="20"/>
    <w:qFormat/>
    <w:uiPriority w:val="0"/>
    <w:pPr>
      <w:spacing w:line="0" w:lineRule="atLeast"/>
      <w:outlineLvl w:val="0"/>
    </w:pPr>
    <w:rPr>
      <w:rFonts w:cs="Times New Roman"/>
      <w:sz w:val="28"/>
      <w:szCs w:val="20"/>
    </w:rPr>
  </w:style>
  <w:style w:type="paragraph" w:styleId="8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排列"/>
    <w:basedOn w:val="1"/>
    <w:qFormat/>
    <w:uiPriority w:val="0"/>
    <w:pPr>
      <w:tabs>
        <w:tab w:val="left" w:pos="1320"/>
      </w:tabs>
      <w:spacing w:line="360" w:lineRule="auto"/>
      <w:ind w:left="1320" w:hanging="420"/>
    </w:pPr>
    <w:rPr>
      <w:sz w:val="24"/>
    </w:rPr>
  </w:style>
  <w:style w:type="paragraph" w:customStyle="1" w:styleId="83">
    <w:name w:val="标3"/>
    <w:basedOn w:val="1"/>
    <w:qFormat/>
    <w:uiPriority w:val="0"/>
    <w:pPr>
      <w:tabs>
        <w:tab w:val="left" w:pos="1260"/>
      </w:tabs>
      <w:adjustRightInd w:val="0"/>
      <w:snapToGrid w:val="0"/>
      <w:spacing w:before="50"/>
      <w:ind w:left="1260" w:hanging="420"/>
      <w:outlineLvl w:val="2"/>
    </w:pPr>
    <w:rPr>
      <w:rFonts w:ascii="Arial Narrow" w:hAnsi="Arial Narrow" w:eastAsia="仿宋_GB2312"/>
      <w:sz w:val="28"/>
      <w:szCs w:val="20"/>
    </w:rPr>
  </w:style>
  <w:style w:type="paragraph" w:customStyle="1" w:styleId="84">
    <w:name w:val="项目排列"/>
    <w:basedOn w:val="1"/>
    <w:qFormat/>
    <w:uiPriority w:val="0"/>
    <w:pPr>
      <w:tabs>
        <w:tab w:val="left" w:pos="780"/>
      </w:tabs>
      <w:spacing w:beforeLines="50" w:afterLines="50" w:line="300" w:lineRule="auto"/>
      <w:ind w:left="780" w:hanging="420"/>
    </w:pPr>
    <w:rPr>
      <w:sz w:val="24"/>
    </w:rPr>
  </w:style>
  <w:style w:type="paragraph" w:customStyle="1" w:styleId="85">
    <w:name w:val="列出段落1"/>
    <w:basedOn w:val="1"/>
    <w:qFormat/>
    <w:uiPriority w:val="0"/>
    <w:pPr>
      <w:ind w:firstLine="420" w:firstLineChars="200"/>
    </w:pPr>
    <w:rPr>
      <w:rFonts w:ascii="Calibri" w:hAnsi="Calibri"/>
      <w:szCs w:val="22"/>
    </w:rPr>
  </w:style>
  <w:style w:type="paragraph" w:customStyle="1" w:styleId="86">
    <w:name w:val="5"/>
    <w:basedOn w:val="1"/>
    <w:qFormat/>
    <w:uiPriority w:val="0"/>
    <w:pPr>
      <w:widowControl/>
      <w:spacing w:after="160" w:line="240" w:lineRule="exact"/>
      <w:jc w:val="left"/>
    </w:pPr>
    <w:rPr>
      <w:rFonts w:ascii="Verdana" w:hAnsi="Verdana"/>
      <w:kern w:val="0"/>
      <w:sz w:val="20"/>
      <w:szCs w:val="20"/>
      <w:lang w:eastAsia="en-US"/>
    </w:rPr>
  </w:style>
  <w:style w:type="paragraph" w:customStyle="1" w:styleId="87">
    <w:name w:val="ptdl"/>
    <w:basedOn w:val="1"/>
    <w:qFormat/>
    <w:uiPriority w:val="0"/>
    <w:pPr>
      <w:spacing w:after="156"/>
      <w:ind w:firstLine="480"/>
    </w:pPr>
    <w:rPr>
      <w:sz w:val="24"/>
      <w:szCs w:val="20"/>
    </w:rPr>
  </w:style>
  <w:style w:type="paragraph" w:customStyle="1" w:styleId="88">
    <w:name w:val="小节标题"/>
    <w:basedOn w:val="1"/>
    <w:next w:val="1"/>
    <w:qFormat/>
    <w:uiPriority w:val="0"/>
    <w:pPr>
      <w:widowControl/>
      <w:spacing w:before="120" w:after="120" w:line="0" w:lineRule="atLeast"/>
      <w:jc w:val="left"/>
      <w:textAlignment w:val="baseline"/>
    </w:pPr>
    <w:rPr>
      <w:rFonts w:ascii="方正大黑简体" w:hAnsi="Arial" w:eastAsia="方正大黑简体"/>
      <w:color w:val="000000"/>
      <w:kern w:val="0"/>
      <w:sz w:val="18"/>
      <w:szCs w:val="18"/>
    </w:rPr>
  </w:style>
  <w:style w:type="paragraph" w:customStyle="1" w:styleId="8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默认段落字体 Para Char"/>
    <w:basedOn w:val="1"/>
    <w:qFormat/>
    <w:uiPriority w:val="0"/>
    <w:pPr>
      <w:spacing w:line="360" w:lineRule="auto"/>
      <w:jc w:val="left"/>
    </w:pPr>
    <w:rPr>
      <w:rFonts w:eastAsia="仿宋_GB2312"/>
      <w:b/>
      <w:sz w:val="32"/>
    </w:rPr>
  </w:style>
  <w:style w:type="paragraph" w:customStyle="1" w:styleId="92">
    <w:name w:val="简单回函地址"/>
    <w:basedOn w:val="1"/>
    <w:qFormat/>
    <w:uiPriority w:val="0"/>
    <w:rPr>
      <w:szCs w:val="20"/>
    </w:rPr>
  </w:style>
  <w:style w:type="paragraph" w:customStyle="1" w:styleId="93">
    <w:name w:val="Char Char Char Char Char Char Char"/>
    <w:basedOn w:val="1"/>
    <w:qFormat/>
    <w:uiPriority w:val="0"/>
  </w:style>
  <w:style w:type="paragraph" w:customStyle="1" w:styleId="94">
    <w:name w:val="TOC 标题1"/>
    <w:basedOn w:val="2"/>
    <w:next w:val="1"/>
    <w:qFormat/>
    <w:uiPriority w:val="39"/>
    <w:pPr>
      <w:widowControl/>
      <w:spacing w:before="480" w:line="276" w:lineRule="auto"/>
      <w:jc w:val="left"/>
      <w:outlineLvl w:val="9"/>
    </w:pPr>
    <w:rPr>
      <w:rFonts w:ascii="Cambria" w:hAnsi="Cambria" w:eastAsia="宋体"/>
      <w:color w:val="365F91"/>
      <w:sz w:val="28"/>
      <w:szCs w:val="28"/>
    </w:rPr>
  </w:style>
  <w:style w:type="paragraph" w:customStyle="1" w:styleId="95">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96">
    <w:name w:val="标题 31"/>
    <w:basedOn w:val="1"/>
    <w:qFormat/>
    <w:uiPriority w:val="0"/>
    <w:pPr>
      <w:tabs>
        <w:tab w:val="left" w:pos="425"/>
        <w:tab w:val="left" w:pos="1756"/>
      </w:tabs>
      <w:ind w:left="1756" w:hanging="425"/>
    </w:pPr>
  </w:style>
  <w:style w:type="character" w:customStyle="1" w:styleId="97">
    <w:name w:val="列出段落 Char"/>
    <w:link w:val="66"/>
    <w:qFormat/>
    <w:uiPriority w:val="34"/>
    <w:rPr>
      <w:rFonts w:ascii="Calibri" w:hAnsi="Calibri"/>
      <w:kern w:val="2"/>
      <w:sz w:val="21"/>
      <w:szCs w:val="22"/>
    </w:rPr>
  </w:style>
  <w:style w:type="character" w:customStyle="1" w:styleId="98">
    <w:name w:val="正文文本缩进 2 Char"/>
    <w:link w:val="24"/>
    <w:qFormat/>
    <w:uiPriority w:val="0"/>
    <w:rPr>
      <w:rFonts w:ascii="Arial" w:hAnsi="Arial"/>
      <w:color w:val="000000"/>
      <w:kern w:val="2"/>
      <w:sz w:val="28"/>
      <w:szCs w:val="24"/>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character" w:customStyle="1" w:styleId="100">
    <w:name w:val="页脚 Char"/>
    <w:link w:val="26"/>
    <w:qFormat/>
    <w:uiPriority w:val="99"/>
    <w:rPr>
      <w:kern w:val="2"/>
      <w:sz w:val="18"/>
      <w:szCs w:val="18"/>
    </w:rPr>
  </w:style>
  <w:style w:type="character" w:customStyle="1" w:styleId="101">
    <w:name w:val="副标题 Char"/>
    <w:basedOn w:val="41"/>
    <w:link w:val="30"/>
    <w:qFormat/>
    <w:uiPriority w:val="0"/>
    <w:rPr>
      <w:rFonts w:ascii="Cambria" w:hAnsi="Cambria"/>
      <w:b/>
      <w:bCs/>
      <w:kern w:val="28"/>
      <w:sz w:val="32"/>
      <w:szCs w:val="32"/>
    </w:rPr>
  </w:style>
  <w:style w:type="character" w:customStyle="1" w:styleId="102">
    <w:name w:val="批注主题 Char"/>
    <w:basedOn w:val="56"/>
    <w:link w:val="38"/>
    <w:qFormat/>
    <w:uiPriority w:val="99"/>
    <w:rPr>
      <w:b/>
      <w:bCs/>
    </w:rPr>
  </w:style>
  <w:style w:type="character" w:customStyle="1" w:styleId="103">
    <w:name w:val="customize__projectname"/>
    <w:basedOn w:val="41"/>
    <w:qFormat/>
    <w:uiPriority w:val="0"/>
  </w:style>
  <w:style w:type="character" w:customStyle="1" w:styleId="104">
    <w:name w:val="customize_recordno"/>
    <w:basedOn w:val="41"/>
    <w:qFormat/>
    <w:uiPriority w:val="0"/>
  </w:style>
  <w:style w:type="character" w:customStyle="1" w:styleId="105">
    <w:name w:val="customize_project_code"/>
    <w:basedOn w:val="41"/>
    <w:qFormat/>
    <w:uiPriority w:val="0"/>
  </w:style>
  <w:style w:type="character" w:customStyle="1" w:styleId="106">
    <w:name w:val="customize_cgr"/>
    <w:basedOn w:val="41"/>
    <w:qFormat/>
    <w:uiPriority w:val="0"/>
  </w:style>
  <w:style w:type="character" w:customStyle="1" w:styleId="107">
    <w:name w:val="customize_agent"/>
    <w:basedOn w:val="41"/>
    <w:qFormat/>
    <w:uiPriority w:val="0"/>
  </w:style>
  <w:style w:type="character" w:customStyle="1" w:styleId="108">
    <w:name w:val="customize_cgrdz"/>
    <w:basedOn w:val="41"/>
    <w:qFormat/>
    <w:uiPriority w:val="0"/>
  </w:style>
  <w:style w:type="character" w:customStyle="1" w:styleId="109">
    <w:name w:val="customize_cgrdh"/>
    <w:basedOn w:val="41"/>
    <w:qFormat/>
    <w:uiPriority w:val="0"/>
  </w:style>
  <w:style w:type="character" w:customStyle="1" w:styleId="110">
    <w:name w:val="customize_agentadd"/>
    <w:basedOn w:val="41"/>
    <w:qFormat/>
    <w:uiPriority w:val="0"/>
  </w:style>
  <w:style w:type="character" w:customStyle="1" w:styleId="111">
    <w:name w:val="customize_agenttel"/>
    <w:basedOn w:val="41"/>
    <w:qFormat/>
    <w:uiPriority w:val="0"/>
  </w:style>
  <w:style w:type="character" w:customStyle="1" w:styleId="112">
    <w:name w:val="editinput"/>
    <w:basedOn w:val="41"/>
    <w:qFormat/>
    <w:uiPriority w:val="0"/>
  </w:style>
  <w:style w:type="character" w:customStyle="1" w:styleId="113">
    <w:name w:val="edittexttarea"/>
    <w:basedOn w:val="41"/>
    <w:qFormat/>
    <w:uiPriority w:val="0"/>
  </w:style>
  <w:style w:type="table" w:customStyle="1" w:styleId="114">
    <w:name w:val="网格型1"/>
    <w:basedOn w:val="3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5">
    <w:name w:val="网格型2"/>
    <w:basedOn w:val="3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6">
    <w:name w:val="网格型3"/>
    <w:basedOn w:val="3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7">
    <w:name w:val="页眉 Char"/>
    <w:basedOn w:val="41"/>
    <w:link w:val="27"/>
    <w:qFormat/>
    <w:uiPriority w:val="99"/>
    <w:rPr>
      <w:kern w:val="2"/>
      <w:sz w:val="18"/>
      <w:szCs w:val="18"/>
    </w:rPr>
  </w:style>
  <w:style w:type="character" w:customStyle="1" w:styleId="118">
    <w:name w:val="customize_cgrtelman"/>
    <w:basedOn w:val="41"/>
    <w:qFormat/>
    <w:uiPriority w:val="0"/>
  </w:style>
  <w:style w:type="character" w:customStyle="1" w:styleId="119">
    <w:name w:val="customize_agency_connector"/>
    <w:basedOn w:val="41"/>
    <w:qFormat/>
    <w:uiPriority w:val="0"/>
  </w:style>
  <w:style w:type="table" w:customStyle="1" w:styleId="120">
    <w:name w:val="网格型5"/>
    <w:basedOn w:val="3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1">
    <w:name w:val="正文+缩进"/>
    <w:basedOn w:val="1"/>
    <w:qFormat/>
    <w:uiPriority w:val="0"/>
    <w:pPr>
      <w:ind w:firstLine="200" w:firstLineChars="200"/>
    </w:pPr>
  </w:style>
  <w:style w:type="paragraph" w:customStyle="1" w:styleId="122">
    <w:name w:val="a"/>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公物采购</Company>
  <Pages>78</Pages>
  <Words>36853</Words>
  <Characters>38143</Characters>
  <Lines>54</Lines>
  <Paragraphs>85</Paragraphs>
  <TotalTime>9</TotalTime>
  <ScaleCrop>false</ScaleCrop>
  <LinksUpToDate>false</LinksUpToDate>
  <CharactersWithSpaces>40561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2021-01-27T19:44:00Z</dcterms:created>
  <dc:creator>黄振斌</dc:creator>
  <cp:lastModifiedBy>xmadmin</cp:lastModifiedBy>
  <cp:lastPrinted>2025-09-04T03:57:00Z</cp:lastPrinted>
  <dcterms:modified xsi:type="dcterms:W3CDTF">2025-09-03T18:13:42Z</dcterms:modified>
  <dc:title>财政货物公开招标范本（2015第四版）</dc:title>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6C0C1A4B200240C69000F0A6E165834F_13</vt:lpwstr>
  </property>
</Properties>
</file>