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540" w:lineRule="exact"/>
        <w:ind w:firstLine="720" w:firstLineChars="200"/>
        <w:jc w:val="center"/>
        <w:textAlignment w:val="auto"/>
        <w:rPr>
          <w:rFonts w:hint="eastAsia" w:ascii="华文中宋" w:hAnsi="华文中宋" w:eastAsia="华文中宋" w:cs="华文中宋"/>
          <w:b w:val="0"/>
          <w:bCs w:val="0"/>
          <w:color w:val="000000" w:themeColor="text1"/>
          <w:sz w:val="36"/>
          <w:szCs w:val="36"/>
          <w14:textFill>
            <w14:solidFill>
              <w14:schemeClr w14:val="tx1"/>
            </w14:solidFill>
          </w14:textFill>
        </w:rPr>
      </w:pPr>
      <w:r>
        <w:rPr>
          <w:rFonts w:hint="eastAsia" w:ascii="华文中宋" w:hAnsi="华文中宋" w:eastAsia="华文中宋" w:cs="华文中宋"/>
          <w:b w:val="0"/>
          <w:bCs w:val="0"/>
          <w:color w:val="000000" w:themeColor="text1"/>
          <w:sz w:val="36"/>
          <w:szCs w:val="36"/>
          <w14:textFill>
            <w14:solidFill>
              <w14:schemeClr w14:val="tx1"/>
            </w14:solidFill>
          </w14:textFill>
        </w:rPr>
        <w:t>厦门市</w:t>
      </w:r>
      <w:r>
        <w:rPr>
          <w:rFonts w:hint="eastAsia" w:ascii="华文中宋" w:hAnsi="华文中宋" w:eastAsia="华文中宋" w:cs="华文中宋"/>
          <w:b w:val="0"/>
          <w:bCs w:val="0"/>
          <w:color w:val="000000" w:themeColor="text1"/>
          <w:sz w:val="36"/>
          <w:szCs w:val="36"/>
          <w:lang w:eastAsia="zh-CN"/>
          <w14:textFill>
            <w14:solidFill>
              <w14:schemeClr w14:val="tx1"/>
            </w14:solidFill>
          </w14:textFill>
        </w:rPr>
        <w:t>困难群众基本生活保障</w:t>
      </w:r>
      <w:r>
        <w:rPr>
          <w:rFonts w:hint="eastAsia" w:ascii="华文中宋" w:hAnsi="华文中宋" w:eastAsia="华文中宋" w:cs="华文中宋"/>
          <w:b w:val="0"/>
          <w:bCs w:val="0"/>
          <w:color w:val="000000" w:themeColor="text1"/>
          <w:sz w:val="36"/>
          <w:szCs w:val="36"/>
          <w14:textFill>
            <w14:solidFill>
              <w14:schemeClr w14:val="tx1"/>
            </w14:solidFill>
          </w14:textFill>
        </w:rPr>
        <w:t>办法</w:t>
      </w:r>
    </w:p>
    <w:p>
      <w:pPr>
        <w:keepNext w:val="0"/>
        <w:keepLines w:val="0"/>
        <w:pageBreakBefore w:val="0"/>
        <w:kinsoku/>
        <w:wordWrap/>
        <w:overflowPunct/>
        <w:topLinePunct w:val="0"/>
        <w:autoSpaceDE/>
        <w:bidi w:val="0"/>
        <w:spacing w:line="600" w:lineRule="exact"/>
        <w:ind w:firstLine="643" w:firstLineChars="200"/>
        <w:jc w:val="center"/>
        <w:textAlignment w:val="auto"/>
        <w:rPr>
          <w:rFonts w:hint="eastAsia" w:ascii="楷体_GB2312" w:eastAsia="楷体_GB2312"/>
          <w:b/>
          <w:bCs/>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w:t>
      </w:r>
      <w:r>
        <w:rPr>
          <w:rFonts w:hint="eastAsia" w:ascii="楷体_GB2312" w:eastAsia="楷体_GB2312"/>
          <w:b/>
          <w:bCs/>
          <w:color w:val="000000" w:themeColor="text1"/>
          <w:sz w:val="32"/>
          <w:szCs w:val="32"/>
          <w:lang w:eastAsia="zh-CN"/>
          <w14:textFill>
            <w14:solidFill>
              <w14:schemeClr w14:val="tx1"/>
            </w14:solidFill>
          </w14:textFill>
        </w:rPr>
        <w:t>征求意见</w:t>
      </w:r>
      <w:r>
        <w:rPr>
          <w:rFonts w:hint="eastAsia" w:ascii="楷体_GB2312" w:eastAsia="楷体_GB2312"/>
          <w:b/>
          <w:bCs/>
          <w:color w:val="000000" w:themeColor="text1"/>
          <w:sz w:val="32"/>
          <w:szCs w:val="32"/>
          <w14:textFill>
            <w14:solidFill>
              <w14:schemeClr w14:val="tx1"/>
            </w14:solidFill>
          </w14:textFill>
        </w:rPr>
        <w:t>稿）</w:t>
      </w:r>
    </w:p>
    <w:p>
      <w:pPr>
        <w:pStyle w:val="8"/>
        <w:keepNext w:val="0"/>
        <w:keepLines w:val="0"/>
        <w:pageBreakBefore w:val="0"/>
        <w:kinsoku/>
        <w:wordWrap/>
        <w:overflowPunct/>
        <w:topLinePunct w:val="0"/>
        <w:autoSpaceDE/>
        <w:bidi w:val="0"/>
        <w:adjustRightInd w:val="0"/>
        <w:snapToGrid w:val="0"/>
        <w:spacing w:line="600" w:lineRule="exact"/>
        <w:ind w:firstLine="640" w:firstLineChars="200"/>
        <w:jc w:val="center"/>
        <w:textAlignment w:val="auto"/>
        <w:rPr>
          <w:rFonts w:hint="eastAsia" w:ascii="仿宋_GB2312"/>
          <w:color w:val="000000" w:themeColor="text1"/>
          <w:sz w:val="32"/>
          <w:szCs w:val="32"/>
          <w14:textFill>
            <w14:solidFill>
              <w14:schemeClr w14:val="tx1"/>
            </w14:solidFill>
          </w14:textFill>
        </w:rPr>
      </w:pPr>
    </w:p>
    <w:p>
      <w:pPr>
        <w:pStyle w:val="8"/>
        <w:keepNext w:val="0"/>
        <w:keepLines w:val="0"/>
        <w:pageBreakBefore w:val="0"/>
        <w:kinsoku/>
        <w:wordWrap/>
        <w:overflowPunct/>
        <w:topLinePunct w:val="0"/>
        <w:autoSpaceDE/>
        <w:bidi w:val="0"/>
        <w:adjustRightInd w:val="0"/>
        <w:snapToGrid w:val="0"/>
        <w:spacing w:line="600" w:lineRule="exact"/>
        <w:ind w:firstLine="640" w:firstLineChars="200"/>
        <w:jc w:val="center"/>
        <w:textAlignment w:val="auto"/>
        <w:rPr>
          <w:rFonts w:hint="eastAsia" w:ascii="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pStyle w:val="8"/>
        <w:keepNext w:val="0"/>
        <w:keepLines w:val="0"/>
        <w:pageBreakBefore w:val="0"/>
        <w:kinsoku/>
        <w:wordWrap/>
        <w:overflowPunct/>
        <w:topLinePunct w:val="0"/>
        <w:autoSpaceDE/>
        <w:bidi w:val="0"/>
        <w:adjustRightInd w:val="0"/>
        <w:snapToGrid w:val="0"/>
        <w:spacing w:line="600" w:lineRule="exact"/>
        <w:ind w:firstLine="643" w:firstLineChars="200"/>
        <w:jc w:val="left"/>
        <w:textAlignment w:val="auto"/>
        <w:rPr>
          <w:rFonts w:hint="eastAsia" w:ascii="仿宋_GB2312"/>
          <w:b/>
          <w:color w:val="000000" w:themeColor="text1"/>
          <w:sz w:val="32"/>
          <w:szCs w:val="32"/>
          <w14:textFill>
            <w14:solidFill>
              <w14:schemeClr w14:val="tx1"/>
            </w14:solidFill>
          </w14:textFill>
        </w:rPr>
      </w:pPr>
    </w:p>
    <w:p>
      <w:pPr>
        <w:pStyle w:val="8"/>
        <w:keepNext w:val="0"/>
        <w:keepLines w:val="0"/>
        <w:pageBreakBefore w:val="0"/>
        <w:kinsoku/>
        <w:wordWrap/>
        <w:overflowPunct/>
        <w:topLinePunct w:val="0"/>
        <w:autoSpaceDE/>
        <w:bidi w:val="0"/>
        <w:adjustRightInd w:val="0"/>
        <w:snapToGrid w:val="0"/>
        <w:spacing w:line="600" w:lineRule="exact"/>
        <w:ind w:firstLine="643" w:firstLineChars="200"/>
        <w:jc w:val="left"/>
        <w:textAlignment w:val="auto"/>
        <w:rPr>
          <w:rFonts w:hint="eastAsia" w:ascii="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第一条</w:t>
      </w:r>
      <w:r>
        <w:rPr>
          <w:rFonts w:hint="eastAsia" w:ascii="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（目的与依据）</w:t>
      </w:r>
      <w:r>
        <w:rPr>
          <w:rFonts w:hint="eastAsia" w:ascii="仿宋_GB2312"/>
          <w:color w:val="000000" w:themeColor="text1"/>
          <w:sz w:val="32"/>
          <w:szCs w:val="32"/>
          <w14:textFill>
            <w14:solidFill>
              <w14:schemeClr w14:val="tx1"/>
            </w14:solidFill>
          </w14:textFill>
        </w:rPr>
        <w:t xml:space="preserve"> </w:t>
      </w:r>
    </w:p>
    <w:p>
      <w:pPr>
        <w:pStyle w:val="8"/>
        <w:keepNext w:val="0"/>
        <w:keepLines w:val="0"/>
        <w:pageBreakBefore w:val="0"/>
        <w:kinsoku/>
        <w:wordWrap/>
        <w:overflowPunct/>
        <w:topLinePunct w:val="0"/>
        <w:autoSpaceDE/>
        <w:bidi w:val="0"/>
        <w:adjustRightInd w:val="0"/>
        <w:snapToGrid w:val="0"/>
        <w:spacing w:line="600" w:lineRule="exact"/>
        <w:ind w:firstLine="640" w:firstLineChars="200"/>
        <w:jc w:val="left"/>
        <w:textAlignment w:val="auto"/>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为加强兜底性民生建设，保障困难</w:t>
      </w:r>
      <w:bookmarkStart w:id="0" w:name="_GoBack"/>
      <w:bookmarkEnd w:id="0"/>
      <w:r>
        <w:rPr>
          <w:rFonts w:hint="eastAsia" w:ascii="仿宋_GB2312"/>
          <w:color w:val="000000" w:themeColor="text1"/>
          <w:sz w:val="32"/>
          <w:szCs w:val="32"/>
          <w14:textFill>
            <w14:solidFill>
              <w14:schemeClr w14:val="tx1"/>
            </w14:solidFill>
          </w14:textFill>
        </w:rPr>
        <w:t>群众基本生活，促进社会公平，维护社会和谐，根据《社会救助暂行办法》</w:t>
      </w:r>
      <w:r>
        <w:rPr>
          <w:rFonts w:hint="eastAsia" w:ascii="仿宋_GB2312"/>
          <w:color w:val="000000" w:themeColor="text1"/>
          <w:sz w:val="32"/>
          <w:szCs w:val="32"/>
          <w:lang w:eastAsia="zh-CN"/>
          <w14:textFill>
            <w14:solidFill>
              <w14:schemeClr w14:val="tx1"/>
            </w14:solidFill>
          </w14:textFill>
        </w:rPr>
        <w:t>《厦门市最低生活保障办法》等规定，结合本市实际，</w:t>
      </w:r>
      <w:r>
        <w:rPr>
          <w:rFonts w:hint="eastAsia" w:ascii="仿宋_GB2312"/>
          <w:color w:val="000000" w:themeColor="text1"/>
          <w:sz w:val="32"/>
          <w:szCs w:val="32"/>
          <w14:textFill>
            <w14:solidFill>
              <w14:schemeClr w14:val="tx1"/>
            </w14:solidFill>
          </w14:textFill>
        </w:rPr>
        <w:t>制定本办法。</w:t>
      </w:r>
    </w:p>
    <w:p>
      <w:pPr>
        <w:keepNext w:val="0"/>
        <w:keepLines w:val="0"/>
        <w:pageBreakBefore w:val="0"/>
        <w:kinsoku/>
        <w:wordWrap/>
        <w:overflowPunct/>
        <w:topLinePunct w:val="0"/>
        <w:autoSpaceDE/>
        <w:bidi w:val="0"/>
        <w:snapToGrid w:val="0"/>
        <w:spacing w:line="600" w:lineRule="exact"/>
        <w:ind w:firstLine="643" w:firstLineChars="200"/>
        <w:textAlignment w:val="auto"/>
        <w:rPr>
          <w:rFonts w:hint="eastAsia"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lang w:val="en-US" w:eastAsia="zh-CN" w:bidi="ar-SA"/>
          <w14:textFill>
            <w14:solidFill>
              <w14:schemeClr w14:val="tx1"/>
            </w14:solidFill>
          </w14:textFill>
        </w:rPr>
        <w:t>第二条</w:t>
      </w:r>
      <w:r>
        <w:rPr>
          <w:rFonts w:hint="eastAsia" w:ascii="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（适用范围）</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eastAsia" w:ascii="仿宋_GB2312" w:eastAsia="仿宋_GB2312"/>
          <w:color w:val="000000" w:themeColor="text1"/>
          <w:kern w:val="2"/>
          <w:sz w:val="32"/>
          <w:szCs w:val="32"/>
          <w:lang w:val="en-US" w:eastAsia="zh-Hans" w:bidi="ar-SA"/>
          <w14:textFill>
            <w14:solidFill>
              <w14:schemeClr w14:val="tx1"/>
            </w14:solidFill>
          </w14:textFill>
        </w:rPr>
      </w:pPr>
      <w:r>
        <w:rPr>
          <w:rFonts w:hint="eastAsia" w:ascii="仿宋_GB2312" w:eastAsia="仿宋_GB2312"/>
          <w:color w:val="000000" w:themeColor="text1"/>
          <w:kern w:val="2"/>
          <w:sz w:val="32"/>
          <w:szCs w:val="32"/>
          <w:lang w:val="en-US" w:eastAsia="zh-Hans" w:bidi="ar-SA"/>
          <w14:textFill>
            <w14:solidFill>
              <w14:schemeClr w14:val="tx1"/>
            </w14:solidFill>
          </w14:textFill>
        </w:rPr>
        <w:t>本</w:t>
      </w:r>
      <w:r>
        <w:rPr>
          <w:rFonts w:hint="eastAsia" w:ascii="仿宋_GB2312" w:eastAsia="仿宋_GB2312"/>
          <w:color w:val="000000" w:themeColor="text1"/>
          <w:kern w:val="2"/>
          <w:sz w:val="32"/>
          <w:szCs w:val="32"/>
          <w:lang w:val="en-US" w:eastAsia="zh-CN" w:bidi="ar-SA"/>
          <w14:textFill>
            <w14:solidFill>
              <w14:schemeClr w14:val="tx1"/>
            </w14:solidFill>
          </w14:textFill>
        </w:rPr>
        <w:t>办法适用于本市行政区域内的</w:t>
      </w:r>
      <w:r>
        <w:rPr>
          <w:rFonts w:hint="eastAsia" w:ascii="仿宋_GB2312" w:eastAsia="仿宋_GB2312"/>
          <w:color w:val="000000" w:themeColor="text1"/>
          <w:kern w:val="2"/>
          <w:sz w:val="32"/>
          <w:szCs w:val="32"/>
          <w:lang w:val="en-US" w:eastAsia="zh-Hans" w:bidi="ar-SA"/>
          <w14:textFill>
            <w14:solidFill>
              <w14:schemeClr w14:val="tx1"/>
            </w14:solidFill>
          </w14:textFill>
        </w:rPr>
        <w:t>特困人员、最低生活保障对象、低收入家庭、支出型贫困家庭</w:t>
      </w:r>
      <w:r>
        <w:rPr>
          <w:rFonts w:hint="eastAsia" w:ascii="仿宋_GB2312" w:eastAsia="仿宋_GB2312"/>
          <w:color w:val="000000" w:themeColor="text1"/>
          <w:kern w:val="2"/>
          <w:sz w:val="32"/>
          <w:szCs w:val="32"/>
          <w:lang w:val="en-US" w:eastAsia="zh-CN" w:bidi="ar-SA"/>
          <w14:textFill>
            <w14:solidFill>
              <w14:schemeClr w14:val="tx1"/>
            </w14:solidFill>
          </w14:textFill>
        </w:rPr>
        <w:t>等社会救助对象（以下统称困难群众）的认定保障</w:t>
      </w:r>
      <w:r>
        <w:rPr>
          <w:rFonts w:hint="eastAsia" w:ascii="仿宋_GB2312" w:eastAsia="仿宋_GB2312"/>
          <w:color w:val="000000" w:themeColor="text1"/>
          <w:kern w:val="2"/>
          <w:sz w:val="32"/>
          <w:szCs w:val="32"/>
          <w:lang w:val="en-US" w:eastAsia="zh-Hans" w:bidi="ar-SA"/>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eastAsia" w:ascii="仿宋_GB2312"/>
          <w:color w:val="000000" w:themeColor="text1"/>
          <w:sz w:val="32"/>
          <w:szCs w:val="32"/>
          <w14:textFill>
            <w14:solidFill>
              <w14:schemeClr w14:val="tx1"/>
            </w14:solidFill>
          </w14:textFill>
        </w:rPr>
      </w:pPr>
      <w:r>
        <w:rPr>
          <w:rFonts w:hint="eastAsia" w:ascii="仿宋_GB2312" w:eastAsia="仿宋_GB2312"/>
          <w:color w:val="000000" w:themeColor="text1"/>
          <w:kern w:val="2"/>
          <w:sz w:val="32"/>
          <w:szCs w:val="32"/>
          <w:lang w:val="en-US" w:eastAsia="zh-CN" w:bidi="ar-SA"/>
          <w14:textFill>
            <w14:solidFill>
              <w14:schemeClr w14:val="tx1"/>
            </w14:solidFill>
          </w14:textFill>
        </w:rPr>
        <w:t>自然灾害受灾人员、临时救助对象等其他社会救助对象的认定保障按照国家、省、市有关规定办理。</w:t>
      </w:r>
    </w:p>
    <w:p>
      <w:pPr>
        <w:pStyle w:val="8"/>
        <w:keepNext w:val="0"/>
        <w:keepLines w:val="0"/>
        <w:pageBreakBefore w:val="0"/>
        <w:kinsoku/>
        <w:wordWrap/>
        <w:overflowPunct/>
        <w:topLinePunct w:val="0"/>
        <w:autoSpaceDE/>
        <w:bidi w:val="0"/>
        <w:adjustRightInd w:val="0"/>
        <w:snapToGrid w:val="0"/>
        <w:spacing w:line="600" w:lineRule="exact"/>
        <w:ind w:firstLine="643" w:firstLineChars="200"/>
        <w:jc w:val="left"/>
        <w:textAlignment w:val="auto"/>
        <w:rPr>
          <w:rFonts w:hint="eastAsia" w:eastAsia="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 xml:space="preserve">第三条 </w:t>
      </w:r>
      <w:r>
        <w:rPr>
          <w:rFonts w:hint="eastAsia"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保障内容</w:t>
      </w:r>
      <w:r>
        <w:rPr>
          <w:rFonts w:hint="eastAsia" w:eastAsia="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bidi w:val="0"/>
        <w:adjustRightInd w:val="0"/>
        <w:snapToGrid w:val="0"/>
        <w:spacing w:line="600" w:lineRule="exact"/>
        <w:ind w:firstLine="640" w:firstLineChars="200"/>
        <w:jc w:val="left"/>
        <w:textAlignment w:val="auto"/>
        <w:rPr>
          <w:rFonts w:hint="eastAsia" w:ascii="仿宋_GB2312"/>
          <w:color w:val="000000" w:themeColor="text1"/>
          <w:sz w:val="32"/>
          <w:szCs w:val="32"/>
          <w14:textFill>
            <w14:solidFill>
              <w14:schemeClr w14:val="tx1"/>
            </w14:solidFill>
          </w14:textFill>
        </w:rPr>
      </w:pPr>
      <w:r>
        <w:rPr>
          <w:rFonts w:hint="eastAsia" w:ascii="仿宋_GB2312" w:eastAsia="仿宋_GB2312"/>
          <w:color w:val="000000" w:themeColor="text1"/>
          <w:kern w:val="2"/>
          <w:sz w:val="32"/>
          <w:szCs w:val="32"/>
          <w:lang w:val="en-US" w:eastAsia="zh-Hans" w:bidi="ar-SA"/>
          <w14:textFill>
            <w14:solidFill>
              <w14:schemeClr w14:val="tx1"/>
            </w14:solidFill>
          </w14:textFill>
        </w:rPr>
        <w:t>本</w:t>
      </w:r>
      <w:r>
        <w:rPr>
          <w:rFonts w:hint="eastAsia" w:ascii="仿宋_GB2312" w:eastAsia="仿宋_GB2312"/>
          <w:color w:val="000000" w:themeColor="text1"/>
          <w:kern w:val="2"/>
          <w:sz w:val="32"/>
          <w:szCs w:val="32"/>
          <w:lang w:val="en-US" w:eastAsia="zh-CN" w:bidi="ar-SA"/>
          <w14:textFill>
            <w14:solidFill>
              <w14:schemeClr w14:val="tx1"/>
            </w14:solidFill>
          </w14:textFill>
        </w:rPr>
        <w:t>办法</w:t>
      </w:r>
      <w:r>
        <w:rPr>
          <w:rFonts w:hint="eastAsia" w:ascii="仿宋_GB2312"/>
          <w:color w:val="000000" w:themeColor="text1"/>
          <w:kern w:val="2"/>
          <w:sz w:val="32"/>
          <w:szCs w:val="32"/>
          <w:lang w:val="en-US" w:eastAsia="zh-CN" w:bidi="ar-SA"/>
          <w14:textFill>
            <w14:solidFill>
              <w14:schemeClr w14:val="tx1"/>
            </w14:solidFill>
          </w14:textFill>
        </w:rPr>
        <w:t>所称基本生活保障，是指困难群众“两不愁、三保障”（</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不愁吃、不愁穿，义务教育、基本医疗、住房安全有保障</w:t>
      </w:r>
      <w:r>
        <w:rPr>
          <w:rFonts w:hint="eastAsia" w:ascii="仿宋_GB2312"/>
          <w:color w:val="000000" w:themeColor="text1"/>
          <w:kern w:val="2"/>
          <w:sz w:val="32"/>
          <w:szCs w:val="32"/>
          <w:lang w:val="en-US" w:eastAsia="zh-CN" w:bidi="ar-SA"/>
          <w14:textFill>
            <w14:solidFill>
              <w14:schemeClr w14:val="tx1"/>
            </w14:solidFill>
          </w14:textFill>
        </w:rPr>
        <w:t>）。</w:t>
      </w:r>
    </w:p>
    <w:p>
      <w:pPr>
        <w:pStyle w:val="8"/>
        <w:keepNext w:val="0"/>
        <w:keepLines w:val="0"/>
        <w:pageBreakBefore w:val="0"/>
        <w:kinsoku/>
        <w:wordWrap/>
        <w:overflowPunct/>
        <w:topLinePunct w:val="0"/>
        <w:autoSpaceDE/>
        <w:bidi w:val="0"/>
        <w:adjustRightInd w:val="0"/>
        <w:snapToGrid w:val="0"/>
        <w:spacing w:line="600" w:lineRule="exact"/>
        <w:ind w:firstLine="643" w:firstLineChars="200"/>
        <w:jc w:val="left"/>
        <w:textAlignment w:val="auto"/>
        <w:rPr>
          <w:rFonts w:hint="eastAsia" w:eastAsia="仿宋_GB2312"/>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第四条</w:t>
      </w:r>
      <w:r>
        <w:rPr>
          <w:rFonts w:hint="eastAsia" w:cs="仿宋_GB2312"/>
          <w:b/>
          <w:bCs/>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施行原则</w:t>
      </w:r>
      <w:r>
        <w:rPr>
          <w:rFonts w:hint="eastAsia" w:eastAsia="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bidi w:val="0"/>
        <w:adjustRightInd w:val="0"/>
        <w:snapToGrid w:val="0"/>
        <w:spacing w:line="600" w:lineRule="exact"/>
        <w:ind w:firstLine="640" w:firstLineChars="200"/>
        <w:jc w:val="left"/>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kern w:val="2"/>
          <w:sz w:val="32"/>
          <w:szCs w:val="32"/>
          <w:lang w:val="en-US" w:eastAsia="zh-CN" w:bidi="ar-SA"/>
          <w14:textFill>
            <w14:solidFill>
              <w14:schemeClr w14:val="tx1"/>
            </w14:solidFill>
          </w14:textFill>
        </w:rPr>
        <w:t>本市</w:t>
      </w:r>
      <w:r>
        <w:rPr>
          <w:rFonts w:hint="eastAsia" w:ascii="仿宋_GB2312"/>
          <w:color w:val="000000" w:themeColor="text1"/>
          <w:sz w:val="32"/>
          <w:szCs w:val="32"/>
          <w:lang w:eastAsia="zh-CN"/>
          <w14:textFill>
            <w14:solidFill>
              <w14:schemeClr w14:val="tx1"/>
            </w14:solidFill>
          </w14:textFill>
        </w:rPr>
        <w:t>困难群众基本生活保障遵循公开、公平、公正，规范、精准、及时的原则，坚持救急难、保基本、可持续，与经济社会发展水平相适应，与其他社会保障制度相衔接，与家庭自助和社会互助相结合，促进困难群众自立。</w:t>
      </w:r>
    </w:p>
    <w:p>
      <w:pPr>
        <w:pStyle w:val="8"/>
        <w:keepNext w:val="0"/>
        <w:keepLines w:val="0"/>
        <w:pageBreakBefore w:val="0"/>
        <w:kinsoku/>
        <w:wordWrap/>
        <w:overflowPunct/>
        <w:topLinePunct w:val="0"/>
        <w:autoSpaceDE/>
        <w:bidi w:val="0"/>
        <w:adjustRightInd w:val="0"/>
        <w:snapToGrid w:val="0"/>
        <w:spacing w:line="600" w:lineRule="exact"/>
        <w:ind w:firstLine="643" w:firstLineChars="200"/>
        <w:jc w:val="left"/>
        <w:textAlignment w:val="auto"/>
        <w:rPr>
          <w:rFonts w:hint="eastAsia" w:eastAsia="仿宋_GB2312"/>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w:t>
      </w:r>
      <w:r>
        <w:rPr>
          <w:rFonts w:hint="eastAsia" w:cs="仿宋_GB2312"/>
          <w:b/>
          <w:bCs/>
          <w:color w:val="000000" w:themeColor="text1"/>
          <w:sz w:val="32"/>
          <w:szCs w:val="32"/>
          <w:lang w:eastAsia="zh-CN"/>
          <w14:textFill>
            <w14:solidFill>
              <w14:schemeClr w14:val="tx1"/>
            </w14:solidFill>
          </w14:textFill>
        </w:rPr>
        <w:t>五</w:t>
      </w:r>
      <w:r>
        <w:rPr>
          <w:rFonts w:hint="eastAsia" w:eastAsia="仿宋_GB2312" w:cs="仿宋_GB2312"/>
          <w:b/>
          <w:bCs/>
          <w:color w:val="000000" w:themeColor="text1"/>
          <w:sz w:val="32"/>
          <w:szCs w:val="32"/>
          <w14:textFill>
            <w14:solidFill>
              <w14:schemeClr w14:val="tx1"/>
            </w14:solidFill>
          </w14:textFill>
        </w:rPr>
        <w:t>条</w:t>
      </w:r>
      <w:r>
        <w:rPr>
          <w:rFonts w:eastAsia="仿宋_GB2312"/>
          <w:b/>
          <w:bCs/>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总体要求</w:t>
      </w:r>
      <w:r>
        <w:rPr>
          <w:rFonts w:hint="eastAsia" w:eastAsia="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bidi w:val="0"/>
        <w:adjustRightInd w:val="0"/>
        <w:snapToGrid w:val="0"/>
        <w:spacing w:line="600" w:lineRule="exact"/>
        <w:ind w:firstLine="640" w:firstLineChars="200"/>
        <w:jc w:val="left"/>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lang w:eastAsia="zh-CN"/>
          <w14:textFill>
            <w14:solidFill>
              <w14:schemeClr w14:val="tx1"/>
            </w14:solidFill>
          </w14:textFill>
        </w:rPr>
        <w:t>市、区人民政府应当将困难群众基本生活保障纳入国民经济和社会发展规划，健全政府领导、民政部门牵头、有关部门各负其责、社会力量广泛参与的工作协调机制。</w:t>
      </w:r>
    </w:p>
    <w:p>
      <w:pPr>
        <w:pStyle w:val="8"/>
        <w:keepNext w:val="0"/>
        <w:keepLines w:val="0"/>
        <w:pageBreakBefore w:val="0"/>
        <w:kinsoku/>
        <w:wordWrap/>
        <w:overflowPunct/>
        <w:topLinePunct w:val="0"/>
        <w:autoSpaceDE/>
        <w:bidi w:val="0"/>
        <w:adjustRightInd w:val="0"/>
        <w:snapToGrid w:val="0"/>
        <w:spacing w:line="600" w:lineRule="exact"/>
        <w:ind w:firstLine="640" w:firstLineChars="200"/>
        <w:jc w:val="left"/>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lang w:eastAsia="zh-CN"/>
          <w14:textFill>
            <w14:solidFill>
              <w14:schemeClr w14:val="tx1"/>
            </w14:solidFill>
          </w14:textFill>
        </w:rPr>
        <w:t>各级人民政府应当整合优化资源，完善资金、物资保障机制，将困难群众基本生活保障资金和工作经费纳入财政预算。</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3"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w:t>
      </w:r>
      <w:r>
        <w:rPr>
          <w:rFonts w:hint="eastAsia" w:eastAsia="仿宋_GB2312" w:cs="仿宋_GB2312"/>
          <w:b/>
          <w:bCs/>
          <w:color w:val="000000" w:themeColor="text1"/>
          <w:sz w:val="32"/>
          <w:szCs w:val="32"/>
          <w:lang w:eastAsia="zh-CN"/>
          <w14:textFill>
            <w14:solidFill>
              <w14:schemeClr w14:val="tx1"/>
            </w14:solidFill>
          </w14:textFill>
        </w:rPr>
        <w:t>六</w:t>
      </w:r>
      <w:r>
        <w:rPr>
          <w:rFonts w:hint="eastAsia" w:eastAsia="仿宋_GB2312" w:cs="仿宋_GB2312"/>
          <w:b/>
          <w:bCs/>
          <w:color w:val="000000" w:themeColor="text1"/>
          <w:sz w:val="32"/>
          <w:szCs w:val="32"/>
          <w14:textFill>
            <w14:solidFill>
              <w14:schemeClr w14:val="tx1"/>
            </w14:solidFill>
          </w14:textFill>
        </w:rPr>
        <w:t>条</w:t>
      </w:r>
      <w:r>
        <w:rPr>
          <w:rFonts w:eastAsia="仿宋_GB2312"/>
          <w:b/>
          <w:bCs/>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（职责分工）</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仿宋_GB2312" w:eastAsia="仿宋_GB2312"/>
          <w:color w:val="000000" w:themeColor="text1"/>
          <w:kern w:val="2"/>
          <w:sz w:val="32"/>
          <w:szCs w:val="32"/>
          <w:lang w:val="en-US" w:eastAsia="zh-CN" w:bidi="ar-SA"/>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市民政部门</w:t>
      </w:r>
      <w:r>
        <w:rPr>
          <w:rFonts w:hint="eastAsia" w:ascii="仿宋_GB2312" w:eastAsia="仿宋_GB2312"/>
          <w:color w:val="000000" w:themeColor="text1"/>
          <w:sz w:val="32"/>
          <w:szCs w:val="32"/>
          <w:lang w:eastAsia="zh-CN"/>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本</w:t>
      </w:r>
      <w:r>
        <w:rPr>
          <w:rFonts w:hint="eastAsia" w:ascii="仿宋_GB2312" w:eastAsia="仿宋_GB2312"/>
          <w:color w:val="000000" w:themeColor="text1"/>
          <w:sz w:val="32"/>
          <w:szCs w:val="32"/>
          <w:lang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行政区域内</w:t>
      </w:r>
      <w:r>
        <w:rPr>
          <w:rFonts w:hint="eastAsia" w:ascii="仿宋_GB2312" w:eastAsia="仿宋_GB2312"/>
          <w:color w:val="000000" w:themeColor="text1"/>
          <w:sz w:val="32"/>
          <w:szCs w:val="32"/>
          <w:lang w:eastAsia="zh-CN"/>
          <w14:textFill>
            <w14:solidFill>
              <w14:schemeClr w14:val="tx1"/>
            </w14:solidFill>
          </w14:textFill>
        </w:rPr>
        <w:t>困难群众基本生活</w:t>
      </w:r>
      <w:r>
        <w:rPr>
          <w:rFonts w:hint="eastAsia" w:ascii="仿宋_GB2312" w:eastAsia="仿宋_GB2312"/>
          <w:color w:val="000000" w:themeColor="text1"/>
          <w:sz w:val="32"/>
          <w:szCs w:val="32"/>
          <w14:textFill>
            <w14:solidFill>
              <w14:schemeClr w14:val="tx1"/>
            </w14:solidFill>
          </w14:textFill>
        </w:rPr>
        <w:t>保障的</w:t>
      </w:r>
      <w:r>
        <w:rPr>
          <w:rFonts w:hint="eastAsia" w:ascii="仿宋_GB2312" w:eastAsia="仿宋_GB2312"/>
          <w:color w:val="000000" w:themeColor="text1"/>
          <w:sz w:val="32"/>
          <w:szCs w:val="32"/>
          <w:lang w:eastAsia="zh-CN"/>
          <w14:textFill>
            <w14:solidFill>
              <w14:schemeClr w14:val="tx1"/>
            </w14:solidFill>
          </w14:textFill>
        </w:rPr>
        <w:t>主管部门</w:t>
      </w:r>
      <w:r>
        <w:rPr>
          <w:rFonts w:hint="eastAsia" w:ascii="仿宋_GB2312" w:eastAsia="仿宋_GB2312"/>
          <w:color w:val="000000" w:themeColor="text1"/>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统筹本市社会救助体系建设，</w:t>
      </w:r>
      <w:r>
        <w:rPr>
          <w:rFonts w:hint="eastAsia" w:ascii="仿宋_GB2312" w:eastAsia="仿宋_GB2312"/>
          <w:color w:val="000000" w:themeColor="text1"/>
          <w:kern w:val="2"/>
          <w:sz w:val="32"/>
          <w:szCs w:val="32"/>
          <w:lang w:val="en-US" w:eastAsia="zh-CN" w:bidi="ar-SA"/>
          <w14:textFill>
            <w14:solidFill>
              <w14:schemeClr w14:val="tx1"/>
            </w14:solidFill>
          </w14:textFill>
        </w:rPr>
        <w:t>健全经济状况核对和申请受理机制。区民政部门负责本辖区内困难群众</w:t>
      </w:r>
      <w:r>
        <w:rPr>
          <w:rFonts w:hint="eastAsia" w:ascii="仿宋_GB2312" w:eastAsia="仿宋_GB2312"/>
          <w:color w:val="000000" w:themeColor="text1"/>
          <w:sz w:val="32"/>
          <w:szCs w:val="32"/>
          <w:lang w:eastAsia="zh-CN"/>
          <w14:textFill>
            <w14:solidFill>
              <w14:schemeClr w14:val="tx1"/>
            </w14:solidFill>
          </w14:textFill>
        </w:rPr>
        <w:t>基本生活</w:t>
      </w:r>
      <w:r>
        <w:rPr>
          <w:rFonts w:hint="eastAsia" w:ascii="仿宋_GB2312" w:eastAsia="仿宋_GB2312"/>
          <w:color w:val="000000" w:themeColor="text1"/>
          <w:sz w:val="32"/>
          <w:szCs w:val="32"/>
          <w14:textFill>
            <w14:solidFill>
              <w14:schemeClr w14:val="tx1"/>
            </w14:solidFill>
          </w14:textFill>
        </w:rPr>
        <w:t>保障</w:t>
      </w:r>
      <w:r>
        <w:rPr>
          <w:rFonts w:hint="eastAsia" w:ascii="仿宋_GB2312" w:eastAsia="仿宋_GB2312"/>
          <w:color w:val="000000" w:themeColor="text1"/>
          <w:kern w:val="2"/>
          <w:sz w:val="32"/>
          <w:szCs w:val="32"/>
          <w:lang w:val="en-US" w:eastAsia="zh-CN" w:bidi="ar-SA"/>
          <w14:textFill>
            <w14:solidFill>
              <w14:schemeClr w14:val="tx1"/>
            </w14:solidFill>
          </w14:textFill>
        </w:rPr>
        <w:t>审批和管理</w:t>
      </w:r>
      <w:r>
        <w:rPr>
          <w:rFonts w:hint="eastAsia"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教育、财政、人社、卫健、应急、医保、住房等部门</w:t>
      </w:r>
      <w:r>
        <w:rPr>
          <w:rFonts w:hint="eastAsia" w:ascii="仿宋_GB2312" w:eastAsia="仿宋_GB2312"/>
          <w:color w:val="000000" w:themeColor="text1"/>
          <w:sz w:val="32"/>
          <w:szCs w:val="32"/>
          <w14:textFill>
            <w14:solidFill>
              <w14:schemeClr w14:val="tx1"/>
            </w14:solidFill>
          </w14:textFill>
        </w:rPr>
        <w:t>按照各自职责做好</w:t>
      </w:r>
      <w:r>
        <w:rPr>
          <w:rFonts w:hint="eastAsia" w:ascii="仿宋_GB2312" w:eastAsia="仿宋_GB2312"/>
          <w:color w:val="000000" w:themeColor="text1"/>
          <w:sz w:val="32"/>
          <w:szCs w:val="32"/>
          <w:lang w:eastAsia="zh-CN"/>
          <w14:textFill>
            <w14:solidFill>
              <w14:schemeClr w14:val="tx1"/>
            </w14:solidFill>
          </w14:textFill>
        </w:rPr>
        <w:t>困难群众基本生活</w:t>
      </w:r>
      <w:r>
        <w:rPr>
          <w:rFonts w:hint="eastAsia" w:ascii="仿宋_GB2312" w:eastAsia="仿宋_GB2312"/>
          <w:color w:val="000000" w:themeColor="text1"/>
          <w:sz w:val="32"/>
          <w:szCs w:val="32"/>
          <w14:textFill>
            <w14:solidFill>
              <w14:schemeClr w14:val="tx1"/>
            </w14:solidFill>
          </w14:textFill>
        </w:rPr>
        <w:t>保障</w:t>
      </w:r>
      <w:r>
        <w:rPr>
          <w:rFonts w:hint="eastAsia" w:ascii="仿宋_GB2312" w:eastAsia="仿宋_GB2312"/>
          <w:color w:val="000000" w:themeColor="text1"/>
          <w:sz w:val="32"/>
          <w:szCs w:val="32"/>
          <w:lang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相关工作。</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街道办事处</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镇人民政府</w:t>
      </w:r>
      <w:r>
        <w:rPr>
          <w:rFonts w:hint="eastAsia" w:eastAsia="仿宋_GB2312" w:cs="仿宋_GB2312"/>
          <w:color w:val="000000" w:themeColor="text1"/>
          <w:sz w:val="32"/>
          <w:szCs w:val="32"/>
          <w:lang w:eastAsia="zh-CN"/>
          <w14:textFill>
            <w14:solidFill>
              <w14:schemeClr w14:val="tx1"/>
            </w14:solidFill>
          </w14:textFill>
        </w:rPr>
        <w:t>）负责困难群众</w:t>
      </w:r>
      <w:r>
        <w:rPr>
          <w:rFonts w:hint="eastAsia" w:ascii="仿宋_GB2312" w:eastAsia="仿宋_GB2312"/>
          <w:color w:val="000000" w:themeColor="text1"/>
          <w:sz w:val="32"/>
          <w:szCs w:val="32"/>
          <w:lang w:eastAsia="zh-CN"/>
          <w14:textFill>
            <w14:solidFill>
              <w14:schemeClr w14:val="tx1"/>
            </w14:solidFill>
          </w14:textFill>
        </w:rPr>
        <w:t>基本生活</w:t>
      </w:r>
      <w:r>
        <w:rPr>
          <w:rFonts w:hint="eastAsia" w:ascii="仿宋_GB2312" w:eastAsia="仿宋_GB2312"/>
          <w:color w:val="000000" w:themeColor="text1"/>
          <w:sz w:val="32"/>
          <w:szCs w:val="32"/>
          <w14:textFill>
            <w14:solidFill>
              <w14:schemeClr w14:val="tx1"/>
            </w14:solidFill>
          </w14:textFill>
        </w:rPr>
        <w:t>保障</w:t>
      </w:r>
      <w:r>
        <w:rPr>
          <w:rFonts w:hint="eastAsia" w:eastAsia="仿宋_GB2312" w:cs="仿宋_GB2312"/>
          <w:color w:val="000000" w:themeColor="text1"/>
          <w:sz w:val="32"/>
          <w:szCs w:val="32"/>
          <w:lang w:eastAsia="zh-CN"/>
          <w14:textFill>
            <w14:solidFill>
              <w14:schemeClr w14:val="tx1"/>
            </w14:solidFill>
          </w14:textFill>
        </w:rPr>
        <w:t>申请的</w:t>
      </w:r>
      <w:r>
        <w:rPr>
          <w:rFonts w:hint="eastAsia" w:eastAsia="仿宋_GB2312" w:cs="仿宋_GB2312"/>
          <w:color w:val="000000" w:themeColor="text1"/>
          <w:sz w:val="32"/>
          <w:szCs w:val="32"/>
          <w14:textFill>
            <w14:solidFill>
              <w14:schemeClr w14:val="tx1"/>
            </w14:solidFill>
          </w14:textFill>
        </w:rPr>
        <w:t>受理审核。居（村）民委员会</w:t>
      </w:r>
      <w:r>
        <w:rPr>
          <w:rFonts w:hint="eastAsia" w:eastAsia="仿宋_GB2312" w:cs="仿宋_GB2312"/>
          <w:color w:val="000000" w:themeColor="text1"/>
          <w:sz w:val="32"/>
          <w:szCs w:val="32"/>
          <w:lang w:eastAsia="zh-CN"/>
          <w14:textFill>
            <w14:solidFill>
              <w14:schemeClr w14:val="tx1"/>
            </w14:solidFill>
          </w14:textFill>
        </w:rPr>
        <w:t>应当</w:t>
      </w:r>
      <w:r>
        <w:rPr>
          <w:rFonts w:hint="eastAsia" w:eastAsia="仿宋_GB2312" w:cs="仿宋_GB2312"/>
          <w:color w:val="000000" w:themeColor="text1"/>
          <w:sz w:val="32"/>
          <w:szCs w:val="32"/>
          <w14:textFill>
            <w14:solidFill>
              <w14:schemeClr w14:val="tx1"/>
            </w14:solidFill>
          </w14:textFill>
        </w:rPr>
        <w:t>协助做好</w:t>
      </w:r>
      <w:r>
        <w:rPr>
          <w:rFonts w:hint="eastAsia" w:ascii="仿宋_GB2312" w:eastAsia="仿宋_GB2312"/>
          <w:color w:val="000000" w:themeColor="text1"/>
          <w:sz w:val="32"/>
          <w:szCs w:val="32"/>
          <w:lang w:eastAsia="zh-CN"/>
          <w14:textFill>
            <w14:solidFill>
              <w14:schemeClr w14:val="tx1"/>
            </w14:solidFill>
          </w14:textFill>
        </w:rPr>
        <w:t>困难群众</w:t>
      </w:r>
      <w:r>
        <w:rPr>
          <w:rFonts w:hint="eastAsia" w:ascii="仿宋_GB2312" w:eastAsia="仿宋_GB2312"/>
          <w:color w:val="000000" w:themeColor="text1"/>
          <w:sz w:val="32"/>
          <w:szCs w:val="32"/>
          <w14:textFill>
            <w14:solidFill>
              <w14:schemeClr w14:val="tx1"/>
            </w14:solidFill>
          </w14:textFill>
        </w:rPr>
        <w:t>主动发现、申请受理、调查核实、民主评议、公示和动态管理等</w:t>
      </w:r>
      <w:r>
        <w:rPr>
          <w:rFonts w:hint="eastAsia" w:eastAsia="仿宋_GB2312" w:cs="仿宋_GB2312"/>
          <w:color w:val="000000" w:themeColor="text1"/>
          <w:sz w:val="32"/>
          <w:szCs w:val="32"/>
          <w14:textFill>
            <w14:solidFill>
              <w14:schemeClr w14:val="tx1"/>
            </w14:solidFill>
          </w14:textFill>
        </w:rPr>
        <w:t>日常服务工作。</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为提高审批时效、方便困难群众，原则委托下放受理审批权限，由</w:t>
      </w:r>
      <w:r>
        <w:rPr>
          <w:rFonts w:hint="eastAsia" w:eastAsia="仿宋_GB2312" w:cs="仿宋_GB2312"/>
          <w:color w:val="000000" w:themeColor="text1"/>
          <w:sz w:val="32"/>
          <w:szCs w:val="32"/>
          <w14:textFill>
            <w14:solidFill>
              <w14:schemeClr w14:val="tx1"/>
            </w14:solidFill>
          </w14:textFill>
        </w:rPr>
        <w:t>居（村）民委员会</w:t>
      </w:r>
      <w:r>
        <w:rPr>
          <w:rFonts w:hint="eastAsia" w:eastAsia="仿宋_GB2312" w:cs="仿宋_GB2312"/>
          <w:color w:val="000000" w:themeColor="text1"/>
          <w:sz w:val="32"/>
          <w:szCs w:val="32"/>
          <w:lang w:eastAsia="zh-CN"/>
          <w14:textFill>
            <w14:solidFill>
              <w14:schemeClr w14:val="tx1"/>
            </w14:solidFill>
          </w14:textFill>
        </w:rPr>
        <w:t>依法受理，街道办事处（镇人民政府）依法</w:t>
      </w:r>
      <w:r>
        <w:rPr>
          <w:rFonts w:hint="eastAsia" w:eastAsia="仿宋_GB2312" w:cs="仿宋_GB2312"/>
          <w:color w:val="000000" w:themeColor="text1"/>
          <w:sz w:val="32"/>
          <w:szCs w:val="32"/>
          <w14:textFill>
            <w14:solidFill>
              <w14:schemeClr w14:val="tx1"/>
            </w14:solidFill>
          </w14:textFill>
        </w:rPr>
        <w:t>审核审批</w:t>
      </w:r>
      <w:r>
        <w:rPr>
          <w:rFonts w:hint="eastAsia"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eastAsia="仿宋_GB2312" w:cs="仿宋_GB2312"/>
          <w:b/>
          <w:bCs/>
          <w:color w:val="000000" w:themeColor="text1"/>
          <w:sz w:val="32"/>
          <w:szCs w:val="32"/>
          <w14:textFill>
            <w14:solidFill>
              <w14:schemeClr w14:val="tx1"/>
            </w14:solidFill>
          </w14:textFill>
        </w:rPr>
        <w:t>条</w:t>
      </w:r>
      <w:r>
        <w:rPr>
          <w:rFonts w:ascii="仿宋_GB2312" w:eastAsia="仿宋_GB2312" w:cs="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w:t>
      </w:r>
      <w:r>
        <w:rPr>
          <w:rFonts w:hint="eastAsia" w:ascii="仿宋_GB2312" w:eastAsia="仿宋_GB2312"/>
          <w:snapToGrid w:val="0"/>
          <w:color w:val="000000" w:themeColor="text1"/>
          <w:kern w:val="0"/>
          <w:sz w:val="32"/>
          <w:szCs w:val="32"/>
          <w14:textFill>
            <w14:solidFill>
              <w14:schemeClr w14:val="tx1"/>
            </w14:solidFill>
          </w14:textFill>
        </w:rPr>
        <w:t>联动机制</w:t>
      </w:r>
      <w:r>
        <w:rPr>
          <w:rFonts w:hint="eastAsia" w:eastAsia="仿宋_GB2312"/>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snapToGrid w:val="0"/>
          <w:color w:val="000000" w:themeColor="text1"/>
          <w:kern w:val="0"/>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健全</w:t>
      </w:r>
      <w:r>
        <w:rPr>
          <w:rFonts w:hint="eastAsia" w:ascii="仿宋_GB2312" w:eastAsia="仿宋_GB2312"/>
          <w:snapToGrid w:val="0"/>
          <w:color w:val="000000" w:themeColor="text1"/>
          <w:kern w:val="0"/>
          <w:sz w:val="32"/>
          <w:szCs w:val="32"/>
          <w14:textFill>
            <w14:solidFill>
              <w14:schemeClr w14:val="tx1"/>
            </w14:solidFill>
          </w14:textFill>
        </w:rPr>
        <w:t>社会救助和保障标准与物价上涨挂钩联动机制</w:t>
      </w:r>
      <w:r>
        <w:rPr>
          <w:rFonts w:hint="eastAsia" w:ascii="仿宋_GB2312" w:eastAsia="仿宋_GB2312"/>
          <w:snapToGrid w:val="0"/>
          <w:color w:val="000000" w:themeColor="text1"/>
          <w:kern w:val="0"/>
          <w:sz w:val="32"/>
          <w:szCs w:val="32"/>
          <w:lang w:eastAsia="zh-CN"/>
          <w14:textFill>
            <w14:solidFill>
              <w14:schemeClr w14:val="tx1"/>
            </w14:solidFill>
          </w14:textFill>
        </w:rPr>
        <w:t>，动态调整标准，及时启动发放价格临时补贴、重大节日慰问补助。</w:t>
      </w:r>
    </w:p>
    <w:p>
      <w:pPr>
        <w:keepNext w:val="0"/>
        <w:keepLines w:val="0"/>
        <w:pageBreakBefore w:val="0"/>
        <w:kinsoku/>
        <w:wordWrap/>
        <w:overflowPunct/>
        <w:topLinePunct w:val="0"/>
        <w:autoSpaceDE/>
        <w:bidi w:val="0"/>
        <w:spacing w:line="600" w:lineRule="exact"/>
        <w:ind w:firstLine="643"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w:t>
      </w:r>
      <w:r>
        <w:rPr>
          <w:rFonts w:hint="eastAsia" w:eastAsia="仿宋_GB2312" w:cs="仿宋_GB2312"/>
          <w:b/>
          <w:bCs/>
          <w:color w:val="000000" w:themeColor="text1"/>
          <w:sz w:val="32"/>
          <w:szCs w:val="32"/>
          <w:lang w:eastAsia="zh-CN"/>
          <w14:textFill>
            <w14:solidFill>
              <w14:schemeClr w14:val="tx1"/>
            </w14:solidFill>
          </w14:textFill>
        </w:rPr>
        <w:t>八</w:t>
      </w:r>
      <w:r>
        <w:rPr>
          <w:rFonts w:hint="eastAsia" w:eastAsia="仿宋_GB2312" w:cs="仿宋_GB2312"/>
          <w:b/>
          <w:bCs/>
          <w:color w:val="000000" w:themeColor="text1"/>
          <w:sz w:val="32"/>
          <w:szCs w:val="32"/>
          <w14:textFill>
            <w14:solidFill>
              <w14:schemeClr w14:val="tx1"/>
            </w14:solidFill>
          </w14:textFill>
        </w:rPr>
        <w:t>条</w:t>
      </w:r>
      <w:r>
        <w:rPr>
          <w:rFonts w:eastAsia="仿宋_GB2312"/>
          <w:b/>
          <w:bCs/>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w:t>
      </w:r>
      <w:r>
        <w:rPr>
          <w:rFonts w:hint="eastAsia" w:ascii="仿宋_GB2312" w:eastAsia="仿宋_GB2312"/>
          <w:snapToGrid w:val="0"/>
          <w:color w:val="000000" w:themeColor="text1"/>
          <w:kern w:val="0"/>
          <w:sz w:val="32"/>
          <w:szCs w:val="32"/>
          <w:lang w:eastAsia="zh-CN"/>
          <w14:textFill>
            <w14:solidFill>
              <w14:schemeClr w14:val="tx1"/>
            </w14:solidFill>
          </w14:textFill>
        </w:rPr>
        <w:t>购买服务</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区民政部门</w:t>
      </w:r>
      <w:r>
        <w:rPr>
          <w:rFonts w:hint="eastAsia" w:eastAsia="仿宋_GB2312" w:cs="仿宋_GB2312"/>
          <w:color w:val="000000" w:themeColor="text1"/>
          <w:sz w:val="32"/>
          <w:szCs w:val="32"/>
          <w:lang w:eastAsia="zh-CN"/>
          <w14:textFill>
            <w14:solidFill>
              <w14:schemeClr w14:val="tx1"/>
            </w14:solidFill>
          </w14:textFill>
        </w:rPr>
        <w:t>和街道办事处（镇人民政府）可以</w:t>
      </w:r>
      <w:r>
        <w:rPr>
          <w:rFonts w:hint="eastAsia" w:eastAsia="仿宋_GB2312" w:cs="仿宋_GB2312"/>
          <w:color w:val="000000" w:themeColor="text1"/>
          <w:sz w:val="32"/>
          <w:szCs w:val="32"/>
          <w14:textFill>
            <w14:solidFill>
              <w14:schemeClr w14:val="tx1"/>
            </w14:solidFill>
          </w14:textFill>
        </w:rPr>
        <w:t>通过政府购买服务</w:t>
      </w:r>
      <w:r>
        <w:rPr>
          <w:rFonts w:hint="eastAsia" w:eastAsia="仿宋_GB2312" w:cs="仿宋_GB2312"/>
          <w:color w:val="000000" w:themeColor="text1"/>
          <w:sz w:val="32"/>
          <w:szCs w:val="32"/>
          <w:lang w:eastAsia="zh-CN"/>
          <w14:textFill>
            <w14:solidFill>
              <w14:schemeClr w14:val="tx1"/>
            </w14:solidFill>
          </w14:textFill>
        </w:rPr>
        <w:t>的</w:t>
      </w:r>
      <w:r>
        <w:rPr>
          <w:rFonts w:hint="eastAsia" w:eastAsia="仿宋_GB2312" w:cs="仿宋_GB2312"/>
          <w:color w:val="000000" w:themeColor="text1"/>
          <w:sz w:val="32"/>
          <w:szCs w:val="32"/>
          <w14:textFill>
            <w14:solidFill>
              <w14:schemeClr w14:val="tx1"/>
            </w14:solidFill>
          </w14:textFill>
        </w:rPr>
        <w:t>方式，由</w:t>
      </w:r>
      <w:r>
        <w:rPr>
          <w:rFonts w:hint="eastAsia" w:eastAsia="仿宋_GB2312" w:cs="仿宋_GB2312"/>
          <w:color w:val="000000" w:themeColor="text1"/>
          <w:sz w:val="32"/>
          <w:szCs w:val="32"/>
          <w:lang w:eastAsia="zh-CN"/>
          <w14:textFill>
            <w14:solidFill>
              <w14:schemeClr w14:val="tx1"/>
            </w14:solidFill>
          </w14:textFill>
        </w:rPr>
        <w:t>符合规定的</w:t>
      </w:r>
      <w:r>
        <w:rPr>
          <w:rFonts w:hint="eastAsia" w:eastAsia="仿宋_GB2312" w:cs="仿宋_GB2312"/>
          <w:color w:val="000000" w:themeColor="text1"/>
          <w:sz w:val="32"/>
          <w:szCs w:val="32"/>
          <w14:textFill>
            <w14:solidFill>
              <w14:schemeClr w14:val="tx1"/>
            </w14:solidFill>
          </w14:textFill>
        </w:rPr>
        <w:t>社会组织</w:t>
      </w:r>
      <w:r>
        <w:rPr>
          <w:rFonts w:hint="eastAsia" w:eastAsia="仿宋_GB2312" w:cs="仿宋_GB2312"/>
          <w:color w:val="000000" w:themeColor="text1"/>
          <w:sz w:val="32"/>
          <w:szCs w:val="32"/>
          <w:lang w:eastAsia="zh-CN"/>
          <w14:textFill>
            <w14:solidFill>
              <w14:schemeClr w14:val="tx1"/>
            </w14:solidFill>
          </w14:textFill>
        </w:rPr>
        <w:t>承接</w:t>
      </w:r>
      <w:r>
        <w:rPr>
          <w:rFonts w:hint="eastAsia" w:eastAsia="仿宋_GB2312" w:cs="仿宋_GB2312"/>
          <w:color w:val="000000" w:themeColor="text1"/>
          <w:sz w:val="32"/>
          <w:szCs w:val="32"/>
          <w14:textFill>
            <w14:solidFill>
              <w14:schemeClr w14:val="tx1"/>
            </w14:solidFill>
          </w14:textFill>
        </w:rPr>
        <w:t>社会救助事务性、服务性等工作。</w:t>
      </w:r>
    </w:p>
    <w:p>
      <w:pPr>
        <w:keepNext w:val="0"/>
        <w:keepLines w:val="0"/>
        <w:pageBreakBefore w:val="0"/>
        <w:kinsoku/>
        <w:wordWrap/>
        <w:overflowPunct/>
        <w:topLinePunct w:val="0"/>
        <w:autoSpaceDE/>
        <w:bidi w:val="0"/>
        <w:spacing w:line="600" w:lineRule="exact"/>
        <w:ind w:firstLine="643" w:firstLineChars="200"/>
        <w:textAlignment w:val="auto"/>
        <w:rPr>
          <w:rFonts w:hint="eastAsia" w:eastAsia="仿宋_GB2312" w:cs="仿宋_GB2312"/>
          <w:b/>
          <w:bCs/>
          <w:color w:val="000000" w:themeColor="text1"/>
          <w:sz w:val="32"/>
          <w:szCs w:val="32"/>
          <w14:textFill>
            <w14:solidFill>
              <w14:schemeClr w14:val="tx1"/>
            </w14:solidFill>
          </w14:textFill>
        </w:rPr>
      </w:pPr>
    </w:p>
    <w:p>
      <w:pPr>
        <w:pStyle w:val="8"/>
        <w:keepNext w:val="0"/>
        <w:keepLines w:val="0"/>
        <w:pageBreakBefore w:val="0"/>
        <w:numPr>
          <w:ilvl w:val="0"/>
          <w:numId w:val="0"/>
        </w:numPr>
        <w:kinsoku/>
        <w:wordWrap/>
        <w:overflowPunct/>
        <w:topLinePunct w:val="0"/>
        <w:autoSpaceDE/>
        <w:bidi w:val="0"/>
        <w:adjustRightInd w:val="0"/>
        <w:snapToGrid w:val="0"/>
        <w:spacing w:line="600" w:lineRule="exact"/>
        <w:jc w:val="center"/>
        <w:textAlignment w:val="auto"/>
        <w:rPr>
          <w:rFonts w:hint="eastAsia"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第二章</w:t>
      </w:r>
      <w:r>
        <w:rPr>
          <w:rFonts w:hint="eastAsia" w:ascii="黑体" w:hAnsi="黑体" w:eastAsia="黑体"/>
          <w:color w:val="000000" w:themeColor="text1"/>
          <w:sz w:val="32"/>
          <w:szCs w:val="32"/>
          <w:lang w:val="en-US" w:eastAsia="zh-CN"/>
          <w14:textFill>
            <w14:solidFill>
              <w14:schemeClr w14:val="tx1"/>
            </w14:solidFill>
          </w14:textFill>
        </w:rPr>
        <w:t xml:space="preserve">  困难群众的</w:t>
      </w:r>
      <w:r>
        <w:rPr>
          <w:rFonts w:hint="eastAsia" w:ascii="黑体" w:hAnsi="黑体" w:eastAsia="黑体"/>
          <w:color w:val="000000" w:themeColor="text1"/>
          <w:sz w:val="32"/>
          <w:szCs w:val="32"/>
          <w14:textFill>
            <w14:solidFill>
              <w14:schemeClr w14:val="tx1"/>
            </w14:solidFill>
          </w14:textFill>
        </w:rPr>
        <w:t>认定</w:t>
      </w:r>
    </w:p>
    <w:p>
      <w:pPr>
        <w:keepNext w:val="0"/>
        <w:keepLines w:val="0"/>
        <w:pageBreakBefore w:val="0"/>
        <w:kinsoku/>
        <w:wordWrap/>
        <w:overflowPunct/>
        <w:topLinePunct w:val="0"/>
        <w:autoSpaceDE/>
        <w:bidi w:val="0"/>
        <w:spacing w:line="600" w:lineRule="exact"/>
        <w:ind w:firstLine="643" w:firstLineChars="200"/>
        <w:textAlignment w:val="auto"/>
        <w:rPr>
          <w:rFonts w:hint="eastAsia"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spacing w:line="600" w:lineRule="exact"/>
        <w:ind w:firstLine="643" w:firstLineChars="200"/>
        <w:textAlignment w:val="auto"/>
        <w:rPr>
          <w:rFonts w:hint="eastAsia" w:eastAsia="仿宋_GB2312" w:cs="仿宋_GB2312"/>
          <w:b/>
          <w:bCs/>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w:t>
      </w:r>
      <w:r>
        <w:rPr>
          <w:rFonts w:hint="eastAsia" w:eastAsia="仿宋_GB2312" w:cs="仿宋_GB2312"/>
          <w:b/>
          <w:bCs/>
          <w:color w:val="000000" w:themeColor="text1"/>
          <w:sz w:val="32"/>
          <w:szCs w:val="32"/>
          <w:lang w:eastAsia="zh-CN"/>
          <w14:textFill>
            <w14:solidFill>
              <w14:schemeClr w14:val="tx1"/>
            </w14:solidFill>
          </w14:textFill>
        </w:rPr>
        <w:t>九</w:t>
      </w:r>
      <w:r>
        <w:rPr>
          <w:rFonts w:hint="eastAsia" w:eastAsia="仿宋_GB2312" w:cs="仿宋_GB2312"/>
          <w:b/>
          <w:bCs/>
          <w:color w:val="000000" w:themeColor="text1"/>
          <w:sz w:val="32"/>
          <w:szCs w:val="32"/>
          <w14:textFill>
            <w14:solidFill>
              <w14:schemeClr w14:val="tx1"/>
            </w14:solidFill>
          </w14:textFill>
        </w:rPr>
        <w:t>条</w:t>
      </w:r>
      <w:r>
        <w:rPr>
          <w:rFonts w:hint="eastAsia" w:eastAsia="仿宋_GB2312" w:cs="仿宋_GB2312"/>
          <w:b/>
          <w:bCs/>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本市户籍</w:t>
      </w:r>
      <w:r>
        <w:rPr>
          <w:rFonts w:hint="eastAsia" w:ascii="仿宋_GB2312" w:eastAsia="仿宋_GB2312"/>
          <w:snapToGrid w:val="0"/>
          <w:color w:val="000000" w:themeColor="text1"/>
          <w:kern w:val="0"/>
          <w:sz w:val="32"/>
          <w:szCs w:val="32"/>
          <w:lang w:eastAsia="zh-CN"/>
          <w14:textFill>
            <w14:solidFill>
              <w14:schemeClr w14:val="tx1"/>
            </w14:solidFill>
          </w14:textFill>
        </w:rPr>
        <w:t>申请条件</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具有本市户籍的</w:t>
      </w:r>
      <w:r>
        <w:rPr>
          <w:rFonts w:hint="eastAsia" w:eastAsia="仿宋_GB2312" w:cs="仿宋_GB2312"/>
          <w:color w:val="000000" w:themeColor="text1"/>
          <w:sz w:val="32"/>
          <w:szCs w:val="32"/>
          <w:lang w:eastAsia="zh-CN"/>
          <w14:textFill>
            <w14:solidFill>
              <w14:schemeClr w14:val="tx1"/>
            </w14:solidFill>
          </w14:textFill>
        </w:rPr>
        <w:t>城乡</w:t>
      </w:r>
      <w:r>
        <w:rPr>
          <w:rFonts w:hint="eastAsia" w:eastAsia="仿宋_GB2312" w:cs="仿宋_GB2312"/>
          <w:color w:val="000000" w:themeColor="text1"/>
          <w:sz w:val="32"/>
          <w:szCs w:val="32"/>
          <w14:textFill>
            <w14:solidFill>
              <w14:schemeClr w14:val="tx1"/>
            </w14:solidFill>
          </w14:textFill>
        </w:rPr>
        <w:t>居民，</w:t>
      </w:r>
      <w:r>
        <w:rPr>
          <w:rFonts w:hint="eastAsia" w:eastAsia="仿宋_GB2312" w:cs="仿宋_GB2312"/>
          <w:color w:val="000000" w:themeColor="text1"/>
          <w:sz w:val="32"/>
          <w:szCs w:val="32"/>
          <w:lang w:eastAsia="zh-CN"/>
          <w14:textFill>
            <w14:solidFill>
              <w14:schemeClr w14:val="tx1"/>
            </w14:solidFill>
          </w14:textFill>
        </w:rPr>
        <w:t>凡</w:t>
      </w:r>
      <w:r>
        <w:rPr>
          <w:rFonts w:hint="eastAsia" w:eastAsia="仿宋_GB2312" w:cs="仿宋_GB2312"/>
          <w:color w:val="000000" w:themeColor="text1"/>
          <w:sz w:val="32"/>
          <w:szCs w:val="32"/>
          <w14:textFill>
            <w14:solidFill>
              <w14:schemeClr w14:val="tx1"/>
            </w14:solidFill>
          </w14:textFill>
        </w:rPr>
        <w:t>共同生活的家庭成员</w:t>
      </w:r>
      <w:r>
        <w:rPr>
          <w:rFonts w:hint="eastAsia" w:eastAsia="仿宋_GB2312" w:cs="仿宋_GB2312"/>
          <w:color w:val="000000" w:themeColor="text1"/>
          <w:sz w:val="32"/>
          <w:szCs w:val="32"/>
          <w:lang w:eastAsia="zh-CN"/>
          <w14:textFill>
            <w14:solidFill>
              <w14:schemeClr w14:val="tx1"/>
            </w14:solidFill>
          </w14:textFill>
        </w:rPr>
        <w:t>经济状况符合本办法规定的认定标准</w:t>
      </w:r>
      <w:r>
        <w:rPr>
          <w:rFonts w:hint="eastAsia" w:eastAsia="仿宋_GB2312" w:cs="仿宋_GB2312"/>
          <w:color w:val="000000" w:themeColor="text1"/>
          <w:sz w:val="32"/>
          <w:szCs w:val="32"/>
          <w14:textFill>
            <w14:solidFill>
              <w14:schemeClr w14:val="tx1"/>
            </w14:solidFill>
          </w14:textFill>
        </w:rPr>
        <w:t>，可按程序申请特困人员、最低生活保障对象、低收入家庭认定。</w:t>
      </w:r>
    </w:p>
    <w:p>
      <w:pPr>
        <w:keepNext w:val="0"/>
        <w:keepLines w:val="0"/>
        <w:pageBreakBefore w:val="0"/>
        <w:kinsoku/>
        <w:wordWrap/>
        <w:overflowPunct/>
        <w:topLinePunct w:val="0"/>
        <w:autoSpaceDE/>
        <w:bidi w:val="0"/>
        <w:spacing w:line="600" w:lineRule="exact"/>
        <w:ind w:firstLine="643"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w:t>
      </w:r>
      <w:r>
        <w:rPr>
          <w:rFonts w:hint="eastAsia" w:eastAsia="仿宋_GB2312" w:cs="仿宋_GB2312"/>
          <w:b/>
          <w:bCs/>
          <w:color w:val="000000" w:themeColor="text1"/>
          <w:sz w:val="32"/>
          <w:szCs w:val="32"/>
          <w:lang w:eastAsia="zh-CN"/>
          <w14:textFill>
            <w14:solidFill>
              <w14:schemeClr w14:val="tx1"/>
            </w14:solidFill>
          </w14:textFill>
        </w:rPr>
        <w:t>十</w:t>
      </w:r>
      <w:r>
        <w:rPr>
          <w:rFonts w:hint="eastAsia" w:eastAsia="仿宋_GB2312" w:cs="仿宋_GB2312"/>
          <w:b/>
          <w:bCs/>
          <w:color w:val="000000" w:themeColor="text1"/>
          <w:sz w:val="32"/>
          <w:szCs w:val="32"/>
          <w14:textFill>
            <w14:solidFill>
              <w14:schemeClr w14:val="tx1"/>
            </w14:solidFill>
          </w14:textFill>
        </w:rPr>
        <w:t>条</w:t>
      </w:r>
      <w:r>
        <w:rPr>
          <w:rFonts w:eastAsia="仿宋_GB2312"/>
          <w:b/>
          <w:bCs/>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非本市户籍</w:t>
      </w:r>
      <w:r>
        <w:rPr>
          <w:rFonts w:hint="eastAsia" w:ascii="仿宋_GB2312" w:eastAsia="仿宋_GB2312"/>
          <w:snapToGrid w:val="0"/>
          <w:color w:val="000000" w:themeColor="text1"/>
          <w:kern w:val="0"/>
          <w:sz w:val="32"/>
          <w:szCs w:val="32"/>
          <w:lang w:eastAsia="zh-CN"/>
          <w14:textFill>
            <w14:solidFill>
              <w14:schemeClr w14:val="tx1"/>
            </w14:solidFill>
          </w14:textFill>
        </w:rPr>
        <w:t>申请条件</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在本市缴纳基本医疗保险且申请当月正常享受医疗保险待遇的全日制普通高等院校的非</w:t>
      </w:r>
      <w:r>
        <w:rPr>
          <w:rFonts w:hint="eastAsia" w:ascii="仿宋_GB2312" w:eastAsia="仿宋_GB2312"/>
          <w:color w:val="000000" w:themeColor="text1"/>
          <w:sz w:val="32"/>
          <w:szCs w:val="32"/>
          <w:lang w:eastAsia="zh-CN"/>
          <w14:textFill>
            <w14:solidFill>
              <w14:schemeClr w14:val="tx1"/>
            </w14:solidFill>
          </w14:textFill>
        </w:rPr>
        <w:t>本市</w:t>
      </w:r>
      <w:r>
        <w:rPr>
          <w:rFonts w:hint="eastAsia" w:ascii="仿宋_GB2312" w:eastAsia="仿宋_GB2312"/>
          <w:color w:val="000000" w:themeColor="text1"/>
          <w:sz w:val="32"/>
          <w:szCs w:val="32"/>
          <w14:textFill>
            <w14:solidFill>
              <w14:schemeClr w14:val="tx1"/>
            </w14:solidFill>
          </w14:textFill>
        </w:rPr>
        <w:t>户籍在校学生；或</w:t>
      </w:r>
      <w:r>
        <w:rPr>
          <w:rFonts w:hint="eastAsia" w:ascii="仿宋_GB2312" w:eastAsia="仿宋_GB2312"/>
          <w:color w:val="000000" w:themeColor="text1"/>
          <w:sz w:val="32"/>
          <w:szCs w:val="32"/>
          <w:lang w:eastAsia="zh-CN"/>
          <w14:textFill>
            <w14:solidFill>
              <w14:schemeClr w14:val="tx1"/>
            </w14:solidFill>
          </w14:textFill>
        </w:rPr>
        <w:t>者</w:t>
      </w:r>
      <w:r>
        <w:rPr>
          <w:rFonts w:hint="eastAsia" w:ascii="仿宋_GB2312" w:eastAsia="仿宋_GB2312"/>
          <w:color w:val="000000" w:themeColor="text1"/>
          <w:sz w:val="32"/>
          <w:szCs w:val="32"/>
          <w14:textFill>
            <w14:solidFill>
              <w14:schemeClr w14:val="tx1"/>
            </w14:solidFill>
          </w14:textFill>
        </w:rPr>
        <w:t>同时具备下</w:t>
      </w:r>
      <w:r>
        <w:rPr>
          <w:rFonts w:hint="eastAsia" w:ascii="仿宋_GB2312" w:eastAsia="仿宋_GB2312"/>
          <w:color w:val="000000" w:themeColor="text1"/>
          <w:sz w:val="32"/>
          <w:szCs w:val="32"/>
          <w:lang w:eastAsia="zh-CN"/>
          <w14:textFill>
            <w14:solidFill>
              <w14:schemeClr w14:val="tx1"/>
            </w14:solidFill>
          </w14:textFill>
        </w:rPr>
        <w:t>列</w:t>
      </w:r>
      <w:r>
        <w:rPr>
          <w:rFonts w:hint="eastAsia" w:ascii="仿宋_GB2312" w:eastAsia="仿宋_GB2312"/>
          <w:color w:val="000000" w:themeColor="text1"/>
          <w:sz w:val="32"/>
          <w:szCs w:val="32"/>
          <w14:textFill>
            <w14:solidFill>
              <w14:schemeClr w14:val="tx1"/>
            </w14:solidFill>
          </w14:textFill>
        </w:rPr>
        <w:t>条件的非</w:t>
      </w:r>
      <w:r>
        <w:rPr>
          <w:rFonts w:hint="eastAsia" w:ascii="仿宋_GB2312" w:eastAsia="仿宋_GB2312"/>
          <w:color w:val="000000" w:themeColor="text1"/>
          <w:sz w:val="32"/>
          <w:szCs w:val="32"/>
          <w:lang w:eastAsia="zh-CN"/>
          <w14:textFill>
            <w14:solidFill>
              <w14:schemeClr w14:val="tx1"/>
            </w14:solidFill>
          </w14:textFill>
        </w:rPr>
        <w:t>本市</w:t>
      </w:r>
      <w:r>
        <w:rPr>
          <w:rFonts w:hint="eastAsia" w:ascii="仿宋_GB2312" w:eastAsia="仿宋_GB2312"/>
          <w:color w:val="000000" w:themeColor="text1"/>
          <w:sz w:val="32"/>
          <w:szCs w:val="32"/>
          <w14:textFill>
            <w14:solidFill>
              <w14:schemeClr w14:val="tx1"/>
            </w14:solidFill>
          </w14:textFill>
        </w:rPr>
        <w:t>户籍外来务工人员，</w:t>
      </w:r>
      <w:r>
        <w:rPr>
          <w:rFonts w:hint="eastAsia" w:eastAsia="仿宋_GB2312" w:cs="仿宋_GB2312"/>
          <w:color w:val="000000" w:themeColor="text1"/>
          <w:sz w:val="32"/>
          <w:szCs w:val="32"/>
          <w14:textFill>
            <w14:solidFill>
              <w14:schemeClr w14:val="tx1"/>
            </w14:solidFill>
          </w14:textFill>
        </w:rPr>
        <w:t>共同生活的家庭成员</w:t>
      </w:r>
      <w:r>
        <w:rPr>
          <w:rFonts w:hint="eastAsia" w:eastAsia="仿宋_GB2312" w:cs="仿宋_GB2312"/>
          <w:color w:val="000000" w:themeColor="text1"/>
          <w:sz w:val="32"/>
          <w:szCs w:val="32"/>
          <w:lang w:eastAsia="zh-CN"/>
          <w14:textFill>
            <w14:solidFill>
              <w14:schemeClr w14:val="tx1"/>
            </w14:solidFill>
          </w14:textFill>
        </w:rPr>
        <w:t>经济</w:t>
      </w:r>
      <w:r>
        <w:rPr>
          <w:rFonts w:hint="eastAsia" w:eastAsia="仿宋_GB2312" w:cs="仿宋_GB2312"/>
          <w:color w:val="000000" w:themeColor="text1"/>
          <w:sz w:val="32"/>
          <w:szCs w:val="32"/>
          <w14:textFill>
            <w14:solidFill>
              <w14:schemeClr w14:val="tx1"/>
            </w14:solidFill>
          </w14:textFill>
        </w:rPr>
        <w:t>状况</w:t>
      </w:r>
      <w:r>
        <w:rPr>
          <w:rFonts w:hint="eastAsia" w:eastAsia="仿宋_GB2312" w:cs="仿宋_GB2312"/>
          <w:color w:val="000000" w:themeColor="text1"/>
          <w:sz w:val="32"/>
          <w:szCs w:val="32"/>
          <w:lang w:eastAsia="zh-CN"/>
          <w14:textFill>
            <w14:solidFill>
              <w14:schemeClr w14:val="tx1"/>
            </w14:solidFill>
          </w14:textFill>
        </w:rPr>
        <w:t>符合低收入家庭认定标准</w:t>
      </w:r>
      <w:r>
        <w:rPr>
          <w:rFonts w:hint="eastAsia" w:eastAsia="仿宋_GB2312" w:cs="仿宋_GB2312"/>
          <w:color w:val="000000" w:themeColor="text1"/>
          <w:sz w:val="32"/>
          <w:szCs w:val="32"/>
          <w14:textFill>
            <w14:solidFill>
              <w14:schemeClr w14:val="tx1"/>
            </w14:solidFill>
          </w14:textFill>
        </w:rPr>
        <w:t>的，可按程序申请支出型贫困家庭认定</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（一）持本市有效居住证满1年；</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（二）在本市就业或创业并具有固定住所；</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（三）近2年内累计缴纳社会保险费满1年，且申请当月正常享受医疗保险待遇</w:t>
      </w:r>
      <w:r>
        <w:rPr>
          <w:rFonts w:hint="eastAsia" w:ascii="仿宋_GB2312"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bidi w:val="0"/>
        <w:spacing w:line="600" w:lineRule="exact"/>
        <w:ind w:firstLine="643" w:firstLineChars="200"/>
        <w:textAlignment w:val="auto"/>
        <w:rPr>
          <w:rFonts w:eastAsia="仿宋_GB2312"/>
          <w:b/>
          <w:bCs/>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w:t>
      </w:r>
      <w:r>
        <w:rPr>
          <w:rFonts w:hint="eastAsia" w:eastAsia="仿宋_GB2312" w:cs="仿宋_GB2312"/>
          <w:b/>
          <w:bCs/>
          <w:color w:val="000000" w:themeColor="text1"/>
          <w:sz w:val="32"/>
          <w:szCs w:val="32"/>
          <w:lang w:eastAsia="zh-CN"/>
          <w14:textFill>
            <w14:solidFill>
              <w14:schemeClr w14:val="tx1"/>
            </w14:solidFill>
          </w14:textFill>
        </w:rPr>
        <w:t>十一</w:t>
      </w:r>
      <w:r>
        <w:rPr>
          <w:rFonts w:hint="eastAsia" w:eastAsia="仿宋_GB2312" w:cs="仿宋_GB2312"/>
          <w:b/>
          <w:bCs/>
          <w:color w:val="000000" w:themeColor="text1"/>
          <w:sz w:val="32"/>
          <w:szCs w:val="32"/>
          <w14:textFill>
            <w14:solidFill>
              <w14:schemeClr w14:val="tx1"/>
            </w14:solidFill>
          </w14:textFill>
        </w:rPr>
        <w:t>条</w:t>
      </w:r>
      <w:r>
        <w:rPr>
          <w:rFonts w:eastAsia="仿宋_GB2312"/>
          <w:b/>
          <w:bCs/>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核对内容</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共同生活的家庭成员、</w:t>
      </w:r>
      <w:r>
        <w:rPr>
          <w:rFonts w:hint="eastAsia" w:ascii="仿宋_GB2312" w:eastAsia="仿宋_GB2312"/>
          <w:color w:val="000000" w:themeColor="text1"/>
          <w:sz w:val="32"/>
          <w:szCs w:val="32"/>
          <w:lang w:val="zh-CN" w:eastAsia="zh-CN"/>
          <w14:textFill>
            <w14:solidFill>
              <w14:schemeClr w14:val="tx1"/>
            </w14:solidFill>
          </w14:textFill>
        </w:rPr>
        <w:t>家庭人均收入、家庭财产的核定计算，按本市经济状况核对办法规定办理。</w:t>
      </w:r>
    </w:p>
    <w:p>
      <w:pPr>
        <w:pStyle w:val="8"/>
        <w:keepNext w:val="0"/>
        <w:keepLines w:val="0"/>
        <w:pageBreakBefore w:val="0"/>
        <w:kinsoku/>
        <w:wordWrap/>
        <w:overflowPunct/>
        <w:topLinePunct w:val="0"/>
        <w:autoSpaceDE/>
        <w:bidi w:val="0"/>
        <w:adjustRightInd w:val="0"/>
        <w:snapToGrid w:val="0"/>
        <w:spacing w:line="600" w:lineRule="exact"/>
        <w:ind w:firstLine="643" w:firstLineChars="200"/>
        <w:jc w:val="left"/>
        <w:textAlignment w:val="auto"/>
        <w:rPr>
          <w:rFonts w:hint="eastAsia" w:eastAsia="仿宋_GB2312"/>
          <w:color w:val="000000" w:themeColor="text1"/>
          <w:sz w:val="32"/>
          <w:szCs w:val="32"/>
          <w14:textFill>
            <w14:solidFill>
              <w14:schemeClr w14:val="tx1"/>
            </w14:solidFill>
          </w14:textFill>
        </w:rPr>
      </w:pPr>
      <w:r>
        <w:rPr>
          <w:rFonts w:hint="eastAsia" w:ascii="仿宋_GB2312" w:cs="仿宋_GB2312"/>
          <w:b/>
          <w:bCs/>
          <w:i w:val="0"/>
          <w:iCs w:val="0"/>
          <w:color w:val="000000" w:themeColor="text1"/>
          <w:sz w:val="32"/>
          <w:szCs w:val="32"/>
          <w14:textFill>
            <w14:solidFill>
              <w14:schemeClr w14:val="tx1"/>
            </w14:solidFill>
          </w14:textFill>
        </w:rPr>
        <w:t>第十</w:t>
      </w:r>
      <w:r>
        <w:rPr>
          <w:rFonts w:hint="eastAsia" w:ascii="仿宋_GB2312" w:cs="仿宋_GB2312"/>
          <w:b/>
          <w:bCs/>
          <w:i w:val="0"/>
          <w:iCs w:val="0"/>
          <w:color w:val="000000" w:themeColor="text1"/>
          <w:sz w:val="32"/>
          <w:szCs w:val="32"/>
          <w:lang w:eastAsia="zh-CN"/>
          <w14:textFill>
            <w14:solidFill>
              <w14:schemeClr w14:val="tx1"/>
            </w14:solidFill>
          </w14:textFill>
        </w:rPr>
        <w:t>二</w:t>
      </w:r>
      <w:r>
        <w:rPr>
          <w:rFonts w:hint="eastAsia" w:ascii="仿宋_GB2312" w:cs="仿宋_GB2312"/>
          <w:b/>
          <w:bCs/>
          <w:i w:val="0"/>
          <w:iCs w:val="0"/>
          <w:color w:val="000000" w:themeColor="text1"/>
          <w:sz w:val="32"/>
          <w:szCs w:val="32"/>
          <w14:textFill>
            <w14:solidFill>
              <w14:schemeClr w14:val="tx1"/>
            </w14:solidFill>
          </w14:textFill>
        </w:rPr>
        <w:t xml:space="preserve">条 </w:t>
      </w:r>
      <w:r>
        <w:rPr>
          <w:rFonts w:hint="eastAsia"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不符合情形</w:t>
      </w:r>
      <w:r>
        <w:rPr>
          <w:rFonts w:hint="eastAsia" w:eastAsia="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bidi w:val="0"/>
        <w:adjustRightInd w:val="0"/>
        <w:snapToGrid w:val="0"/>
        <w:spacing w:line="600" w:lineRule="exact"/>
        <w:ind w:firstLine="643" w:firstLineChars="200"/>
        <w:jc w:val="left"/>
        <w:textAlignment w:val="auto"/>
        <w:rPr>
          <w:i w:val="0"/>
          <w:iCs w:val="0"/>
          <w:color w:val="000000" w:themeColor="text1"/>
          <w:sz w:val="32"/>
          <w:szCs w:val="32"/>
          <w14:textFill>
            <w14:solidFill>
              <w14:schemeClr w14:val="tx1"/>
            </w14:solidFill>
          </w14:textFill>
        </w:rPr>
      </w:pPr>
      <w:r>
        <w:rPr>
          <w:rFonts w:hint="eastAsia" w:ascii="仿宋_GB2312" w:cs="仿宋_GB2312"/>
          <w:b/>
          <w:bCs/>
          <w:i w:val="0"/>
          <w:iCs w:val="0"/>
          <w:color w:val="000000" w:themeColor="text1"/>
          <w:sz w:val="32"/>
          <w:szCs w:val="32"/>
          <w14:textFill>
            <w14:solidFill>
              <w14:schemeClr w14:val="tx1"/>
            </w14:solidFill>
          </w14:textFill>
        </w:rPr>
        <w:t xml:space="preserve"> </w:t>
      </w:r>
      <w:r>
        <w:rPr>
          <w:rFonts w:hint="eastAsia" w:ascii="仿宋_GB2312" w:eastAsia="仿宋_GB2312" w:cs="宋体"/>
          <w:bCs/>
          <w:color w:val="000000" w:themeColor="text1"/>
          <w:kern w:val="0"/>
          <w:sz w:val="32"/>
          <w:szCs w:val="32"/>
          <w:u w:val="none"/>
          <w:lang w:val="en" w:eastAsia="zh-CN" w:bidi="ar-SA"/>
          <w14:textFill>
            <w14:solidFill>
              <w14:schemeClr w14:val="tx1"/>
            </w14:solidFill>
          </w14:textFill>
        </w:rPr>
        <w:t>申请人</w:t>
      </w:r>
      <w:r>
        <w:rPr>
          <w:rFonts w:hint="eastAsia" w:ascii="仿宋_GB2312" w:cs="仿宋_GB2312"/>
          <w:i w:val="0"/>
          <w:iCs w:val="0"/>
          <w:color w:val="000000" w:themeColor="text1"/>
          <w:sz w:val="32"/>
          <w:szCs w:val="32"/>
          <w14:textFill>
            <w14:solidFill>
              <w14:schemeClr w14:val="tx1"/>
            </w14:solidFill>
          </w14:textFill>
        </w:rPr>
        <w:t>有下列情形</w:t>
      </w:r>
      <w:r>
        <w:rPr>
          <w:rFonts w:hint="eastAsia" w:ascii="仿宋_GB2312" w:cs="仿宋_GB2312"/>
          <w:i w:val="0"/>
          <w:iCs w:val="0"/>
          <w:color w:val="000000" w:themeColor="text1"/>
          <w:sz w:val="32"/>
          <w:szCs w:val="32"/>
          <w:lang w:eastAsia="zh-CN"/>
          <w14:textFill>
            <w14:solidFill>
              <w14:schemeClr w14:val="tx1"/>
            </w14:solidFill>
          </w14:textFill>
        </w:rPr>
        <w:t>之一</w:t>
      </w:r>
      <w:r>
        <w:rPr>
          <w:rFonts w:hint="eastAsia" w:ascii="仿宋_GB2312" w:cs="仿宋_GB2312"/>
          <w:i w:val="0"/>
          <w:iCs w:val="0"/>
          <w:color w:val="000000" w:themeColor="text1"/>
          <w:sz w:val="32"/>
          <w:szCs w:val="32"/>
          <w14:textFill>
            <w14:solidFill>
              <w14:schemeClr w14:val="tx1"/>
            </w14:solidFill>
          </w14:textFill>
        </w:rPr>
        <w:t>的，</w:t>
      </w:r>
      <w:r>
        <w:rPr>
          <w:rFonts w:hint="eastAsia" w:ascii="仿宋_GB2312" w:cs="仿宋_GB2312"/>
          <w:i w:val="0"/>
          <w:iCs w:val="0"/>
          <w:color w:val="000000" w:themeColor="text1"/>
          <w:sz w:val="32"/>
          <w:szCs w:val="32"/>
          <w:lang w:eastAsia="zh-CN"/>
          <w14:textFill>
            <w14:solidFill>
              <w14:schemeClr w14:val="tx1"/>
            </w14:solidFill>
          </w14:textFill>
        </w:rPr>
        <w:t>不能认定为困难群众</w:t>
      </w:r>
      <w:r>
        <w:rPr>
          <w:rFonts w:hint="eastAsia" w:ascii="仿宋_GB2312" w:cs="仿宋_GB2312"/>
          <w:i w:val="0"/>
          <w:i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（一）在法定劳动就业年龄内，有劳动能力无正当理由连续</w:t>
      </w:r>
      <w:r>
        <w:rPr>
          <w:rFonts w:hint="eastAsia" w:ascii="仿宋_GB2312" w:hAnsi="仿宋_GB2312" w:eastAsia="仿宋_GB2312" w:cs="仿宋_GB2312"/>
          <w:color w:val="000000" w:themeColor="text1"/>
          <w:sz w:val="32"/>
          <w:szCs w:val="32"/>
          <w14:textFill>
            <w14:solidFill>
              <w14:schemeClr w14:val="tx1"/>
            </w14:solidFill>
          </w14:textFill>
        </w:rPr>
        <w:t>3次拒绝接受</w:t>
      </w:r>
      <w:r>
        <w:rPr>
          <w:rFonts w:hint="eastAsia" w:ascii="仿宋_GB2312" w:hAnsi="仿宋_GB2312" w:eastAsia="仿宋_GB2312" w:cs="仿宋_GB2312"/>
          <w:color w:val="000000" w:themeColor="text1"/>
          <w:sz w:val="32"/>
          <w:szCs w:val="32"/>
          <w:lang w:val="zh-CN"/>
          <w14:textFill>
            <w14:solidFill>
              <w14:schemeClr w14:val="tx1"/>
            </w14:solidFill>
          </w14:textFill>
        </w:rPr>
        <w:t>当地公共就业</w:t>
      </w:r>
      <w:r>
        <w:rPr>
          <w:rFonts w:hint="eastAsia" w:eastAsia="仿宋_GB2312" w:cs="仿宋_GB2312"/>
          <w:color w:val="000000" w:themeColor="text1"/>
          <w:sz w:val="32"/>
          <w:szCs w:val="32"/>
          <w:lang w:val="zh-CN"/>
          <w14:textFill>
            <w14:solidFill>
              <w14:schemeClr w14:val="tx1"/>
            </w14:solidFill>
          </w14:textFill>
        </w:rPr>
        <w:t>和人才服务机构介绍的与其健康状况、劳动能力相适应的工作，或者拒绝从事生产劳动的；</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（二）拒绝履行申请手续、配合社会救助经办机构或者经办人员按规定对其家庭状况进行调查的；</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（三）故意隐瞒家庭人口、收入和财产状况，承诺严重不实</w:t>
      </w:r>
      <w:r>
        <w:rPr>
          <w:rFonts w:hint="eastAsia" w:eastAsia="仿宋_GB2312" w:cs="仿宋_GB2312"/>
          <w:color w:val="000000" w:themeColor="text1"/>
          <w:sz w:val="32"/>
          <w:szCs w:val="32"/>
          <w:lang w:eastAsia="zh-CN"/>
          <w14:textFill>
            <w14:solidFill>
              <w14:schemeClr w14:val="tx1"/>
            </w14:solidFill>
          </w14:textFill>
        </w:rPr>
        <w:t>，或家庭财产状况有以下情形之一的；</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i w:val="0"/>
          <w:iCs w:val="0"/>
          <w:color w:val="000000" w:themeColor="text1"/>
          <w:sz w:val="32"/>
          <w:szCs w:val="32"/>
          <w:u w:val="single"/>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1.</w:t>
      </w:r>
      <w:r>
        <w:rPr>
          <w:rFonts w:hint="eastAsia" w:eastAsia="仿宋_GB2312" w:cs="仿宋_GB2312"/>
          <w:color w:val="000000" w:themeColor="text1"/>
          <w:sz w:val="32"/>
          <w:szCs w:val="32"/>
          <w14:textFill>
            <w14:solidFill>
              <w14:schemeClr w14:val="tx1"/>
            </w14:solidFill>
          </w14:textFill>
        </w:rPr>
        <w:t>拥有机动车辆、船舶和大型农机具的（不含代步摩托车、残疾人专用代步车、小型农机具</w:t>
      </w:r>
      <w:r>
        <w:rPr>
          <w:rFonts w:hint="eastAsia" w:eastAsia="仿宋_GB2312" w:cs="仿宋_GB2312"/>
          <w:color w:val="000000" w:themeColor="text1"/>
          <w:sz w:val="32"/>
          <w:szCs w:val="32"/>
          <w:lang w:eastAsia="zh-CN"/>
          <w14:textFill>
            <w14:solidFill>
              <w14:schemeClr w14:val="tx1"/>
            </w14:solidFill>
          </w14:textFill>
        </w:rPr>
        <w:t>，谋生工具和突发重病等特殊情况，低收入家庭、支出型贫困家庭</w:t>
      </w:r>
      <w:r>
        <w:rPr>
          <w:rFonts w:hint="eastAsia" w:eastAsia="仿宋_GB2312" w:cs="仿宋_GB2312"/>
          <w:color w:val="000000" w:themeColor="text1"/>
          <w:sz w:val="32"/>
          <w:szCs w:val="32"/>
          <w14:textFill>
            <w14:solidFill>
              <w14:schemeClr w14:val="tx1"/>
            </w14:solidFill>
          </w14:textFill>
        </w:rPr>
        <w:t>有效商业保险车损保额在</w:t>
      </w:r>
      <w:r>
        <w:rPr>
          <w:rFonts w:hint="eastAsia" w:eastAsia="仿宋_GB2312" w:cs="仿宋_GB2312"/>
          <w:color w:val="000000" w:themeColor="text1"/>
          <w:sz w:val="32"/>
          <w:szCs w:val="32"/>
          <w:lang w:eastAsia="zh-CN"/>
          <w14:textFill>
            <w14:solidFill>
              <w14:schemeClr w14:val="tx1"/>
            </w14:solidFill>
          </w14:textFill>
        </w:rPr>
        <w:t>低保年标准</w:t>
      </w:r>
      <w:r>
        <w:rPr>
          <w:rFonts w:hint="eastAsia" w:eastAsia="仿宋_GB2312" w:cs="仿宋_GB2312"/>
          <w:color w:val="000000" w:themeColor="text1"/>
          <w:sz w:val="32"/>
          <w:szCs w:val="32"/>
          <w:lang w:val="en-US" w:eastAsia="zh-CN"/>
          <w14:textFill>
            <w14:solidFill>
              <w14:schemeClr w14:val="tx1"/>
            </w14:solidFill>
          </w14:textFill>
        </w:rPr>
        <w:t>12倍</w:t>
      </w:r>
      <w:r>
        <w:rPr>
          <w:rFonts w:hint="eastAsia" w:eastAsia="仿宋_GB2312" w:cs="仿宋_GB2312"/>
          <w:color w:val="000000" w:themeColor="text1"/>
          <w:sz w:val="32"/>
          <w:szCs w:val="32"/>
          <w:lang w:eastAsia="zh-CN"/>
          <w14:textFill>
            <w14:solidFill>
              <w14:schemeClr w14:val="tx1"/>
            </w14:solidFill>
          </w14:textFill>
        </w:rPr>
        <w:t>以内的机动车辆</w:t>
      </w:r>
      <w:r>
        <w:rPr>
          <w:rFonts w:hint="eastAsia"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i w:val="0"/>
          <w:iCs w:val="0"/>
          <w:color w:val="000000" w:themeColor="text1"/>
          <w:sz w:val="32"/>
          <w:szCs w:val="32"/>
          <w14:textFill>
            <w14:solidFill>
              <w14:schemeClr w14:val="tx1"/>
            </w14:solidFill>
          </w14:textFill>
        </w:rPr>
      </w:pPr>
      <w:r>
        <w:rPr>
          <w:rFonts w:hint="eastAsia" w:eastAsia="仿宋_GB2312" w:cs="仿宋_GB2312"/>
          <w:i w:val="0"/>
          <w:iCs w:val="0"/>
          <w:color w:val="000000" w:themeColor="text1"/>
          <w:sz w:val="32"/>
          <w:szCs w:val="32"/>
          <w:lang w:val="en-US" w:eastAsia="zh-CN"/>
          <w14:textFill>
            <w14:solidFill>
              <w14:schemeClr w14:val="tx1"/>
            </w14:solidFill>
          </w14:textFill>
        </w:rPr>
        <w:t>2.</w:t>
      </w:r>
      <w:r>
        <w:rPr>
          <w:rFonts w:hint="eastAsia" w:eastAsia="仿宋_GB2312" w:cs="仿宋_GB2312"/>
          <w:i w:val="0"/>
          <w:iCs w:val="0"/>
          <w:color w:val="000000" w:themeColor="text1"/>
          <w:sz w:val="32"/>
          <w:szCs w:val="32"/>
          <w14:textFill>
            <w14:solidFill>
              <w14:schemeClr w14:val="tx1"/>
            </w14:solidFill>
          </w14:textFill>
        </w:rPr>
        <w:t>实际拥有两套及以上商品住房且</w:t>
      </w:r>
      <w:r>
        <w:rPr>
          <w:rFonts w:hint="eastAsia" w:eastAsia="仿宋_GB2312" w:cs="仿宋_GB2312"/>
          <w:i w:val="0"/>
          <w:iCs w:val="0"/>
          <w:color w:val="000000" w:themeColor="text1"/>
          <w:sz w:val="32"/>
          <w:szCs w:val="32"/>
          <w:lang w:eastAsia="zh-CN"/>
          <w14:textFill>
            <w14:solidFill>
              <w14:schemeClr w14:val="tx1"/>
            </w14:solidFill>
          </w14:textFill>
        </w:rPr>
        <w:t>人均</w:t>
      </w:r>
      <w:r>
        <w:rPr>
          <w:rFonts w:hint="eastAsia" w:eastAsia="仿宋_GB2312" w:cs="仿宋_GB2312"/>
          <w:i w:val="0"/>
          <w:iCs w:val="0"/>
          <w:color w:val="000000" w:themeColor="text1"/>
          <w:sz w:val="32"/>
          <w:szCs w:val="32"/>
          <w14:textFill>
            <w14:solidFill>
              <w14:schemeClr w14:val="tx1"/>
            </w14:solidFill>
          </w14:textFill>
        </w:rPr>
        <w:t>住房面积在当地住房</w:t>
      </w:r>
      <w:r>
        <w:rPr>
          <w:rFonts w:hint="eastAsia" w:eastAsia="仿宋_GB2312" w:cs="仿宋_GB2312"/>
          <w:i w:val="0"/>
          <w:iCs w:val="0"/>
          <w:color w:val="000000" w:themeColor="text1"/>
          <w:sz w:val="32"/>
          <w:szCs w:val="32"/>
          <w:lang w:eastAsia="zh-CN"/>
          <w14:textFill>
            <w14:solidFill>
              <w14:schemeClr w14:val="tx1"/>
            </w14:solidFill>
          </w14:textFill>
        </w:rPr>
        <w:t>困难</w:t>
      </w:r>
      <w:r>
        <w:rPr>
          <w:rFonts w:hint="eastAsia" w:eastAsia="仿宋_GB2312" w:cs="仿宋_GB2312"/>
          <w:i w:val="0"/>
          <w:iCs w:val="0"/>
          <w:color w:val="000000" w:themeColor="text1"/>
          <w:sz w:val="32"/>
          <w:szCs w:val="32"/>
          <w14:textFill>
            <w14:solidFill>
              <w14:schemeClr w14:val="tx1"/>
            </w14:solidFill>
          </w14:textFill>
        </w:rPr>
        <w:t>标准面积两倍及以上的，拥有非普通住宅的；</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i w:val="0"/>
          <w:iCs w:val="0"/>
          <w:color w:val="000000" w:themeColor="text1"/>
          <w:sz w:val="32"/>
          <w:szCs w:val="32"/>
          <w14:textFill>
            <w14:solidFill>
              <w14:schemeClr w14:val="tx1"/>
            </w14:solidFill>
          </w14:textFill>
        </w:rPr>
      </w:pPr>
      <w:r>
        <w:rPr>
          <w:rFonts w:hint="eastAsia" w:eastAsia="仿宋_GB2312" w:cs="仿宋_GB2312"/>
          <w:i w:val="0"/>
          <w:iCs w:val="0"/>
          <w:color w:val="000000" w:themeColor="text1"/>
          <w:sz w:val="32"/>
          <w:szCs w:val="32"/>
          <w:lang w:val="en-US" w:eastAsia="zh-CN"/>
          <w14:textFill>
            <w14:solidFill>
              <w14:schemeClr w14:val="tx1"/>
            </w14:solidFill>
          </w14:textFill>
        </w:rPr>
        <w:t>3.</w:t>
      </w:r>
      <w:r>
        <w:rPr>
          <w:rFonts w:hint="eastAsia" w:eastAsia="仿宋_GB2312" w:cs="仿宋_GB2312"/>
          <w:i w:val="0"/>
          <w:iCs w:val="0"/>
          <w:color w:val="000000" w:themeColor="text1"/>
          <w:sz w:val="32"/>
          <w:szCs w:val="32"/>
          <w14:textFill>
            <w14:solidFill>
              <w14:schemeClr w14:val="tx1"/>
            </w14:solidFill>
          </w14:textFill>
        </w:rPr>
        <w:t>经商办企业（不含个体工商户或加入农民专业合作社）或长期雇佣他人从事各种经营性活动的；</w:t>
      </w:r>
    </w:p>
    <w:p>
      <w:pPr>
        <w:keepNext w:val="0"/>
        <w:keepLines w:val="0"/>
        <w:pageBreakBefore w:val="0"/>
        <w:kinsoku/>
        <w:wordWrap/>
        <w:overflowPunct/>
        <w:topLinePunct w:val="0"/>
        <w:autoSpaceDE/>
        <w:bidi w:val="0"/>
        <w:spacing w:line="600" w:lineRule="exact"/>
        <w:ind w:firstLine="640" w:firstLineChars="200"/>
        <w:textAlignment w:val="auto"/>
        <w:rPr>
          <w:rFonts w:hint="eastAsia"/>
          <w:i w:val="0"/>
          <w:iCs w:val="0"/>
          <w:color w:val="000000" w:themeColor="text1"/>
          <w:sz w:val="32"/>
          <w:szCs w:val="32"/>
          <w:u w:val="single"/>
          <w14:textFill>
            <w14:solidFill>
              <w14:schemeClr w14:val="tx1"/>
            </w14:solidFill>
          </w14:textFill>
        </w:rPr>
      </w:pPr>
      <w:r>
        <w:rPr>
          <w:rFonts w:hint="eastAsia" w:eastAsia="仿宋_GB2312" w:cs="仿宋_GB2312"/>
          <w:i w:val="0"/>
          <w:iCs w:val="0"/>
          <w:color w:val="000000" w:themeColor="text1"/>
          <w:sz w:val="32"/>
          <w:szCs w:val="32"/>
          <w:u w:val="none"/>
          <w:lang w:val="en-US" w:eastAsia="zh-CN"/>
          <w14:textFill>
            <w14:solidFill>
              <w14:schemeClr w14:val="tx1"/>
            </w14:solidFill>
          </w14:textFill>
        </w:rPr>
        <w:t>4.</w:t>
      </w:r>
      <w:r>
        <w:rPr>
          <w:rFonts w:hint="eastAsia" w:eastAsia="仿宋_GB2312" w:cs="仿宋_GB2312"/>
          <w:i w:val="0"/>
          <w:iCs w:val="0"/>
          <w:color w:val="000000" w:themeColor="text1"/>
          <w:sz w:val="32"/>
          <w:szCs w:val="32"/>
          <w:u w:val="none"/>
          <w14:textFill>
            <w14:solidFill>
              <w14:schemeClr w14:val="tx1"/>
            </w14:solidFill>
          </w14:textFill>
        </w:rPr>
        <w:t>申请前</w:t>
      </w:r>
      <w:r>
        <w:rPr>
          <w:rFonts w:eastAsia="仿宋_GB2312"/>
          <w:i w:val="0"/>
          <w:iCs w:val="0"/>
          <w:color w:val="000000" w:themeColor="text1"/>
          <w:sz w:val="32"/>
          <w:szCs w:val="32"/>
          <w:u w:val="none"/>
          <w14:textFill>
            <w14:solidFill>
              <w14:schemeClr w14:val="tx1"/>
            </w14:solidFill>
          </w14:textFill>
        </w:rPr>
        <w:t>1</w:t>
      </w:r>
      <w:r>
        <w:rPr>
          <w:rFonts w:hint="eastAsia" w:eastAsia="仿宋_GB2312" w:cs="仿宋_GB2312"/>
          <w:i w:val="0"/>
          <w:iCs w:val="0"/>
          <w:color w:val="000000" w:themeColor="text1"/>
          <w:sz w:val="32"/>
          <w:szCs w:val="32"/>
          <w:u w:val="none"/>
          <w14:textFill>
            <w14:solidFill>
              <w14:schemeClr w14:val="tx1"/>
            </w14:solidFill>
          </w14:textFill>
        </w:rPr>
        <w:t>年内有</w:t>
      </w:r>
      <w:r>
        <w:rPr>
          <w:rFonts w:hint="eastAsia" w:eastAsia="仿宋_GB2312" w:cs="仿宋_GB2312"/>
          <w:i w:val="0"/>
          <w:iCs w:val="0"/>
          <w:color w:val="000000" w:themeColor="text1"/>
          <w:sz w:val="32"/>
          <w:szCs w:val="32"/>
          <w:u w:val="none"/>
          <w:lang w:eastAsia="zh-CN"/>
          <w14:textFill>
            <w14:solidFill>
              <w14:schemeClr w14:val="tx1"/>
            </w14:solidFill>
          </w14:textFill>
        </w:rPr>
        <w:t>家庭成员出资</w:t>
      </w:r>
      <w:r>
        <w:rPr>
          <w:rFonts w:hint="eastAsia" w:eastAsia="仿宋_GB2312" w:cs="仿宋_GB2312"/>
          <w:i w:val="0"/>
          <w:iCs w:val="0"/>
          <w:color w:val="000000" w:themeColor="text1"/>
          <w:sz w:val="32"/>
          <w:szCs w:val="32"/>
          <w:u w:val="none"/>
          <w14:textFill>
            <w14:solidFill>
              <w14:schemeClr w14:val="tx1"/>
            </w14:solidFill>
          </w14:textFill>
        </w:rPr>
        <w:t>购置、新建或者高档装修住房的（</w:t>
      </w:r>
      <w:r>
        <w:rPr>
          <w:rFonts w:hint="eastAsia" w:eastAsia="仿宋_GB2312" w:cs="仿宋_GB2312"/>
          <w:i w:val="0"/>
          <w:iCs w:val="0"/>
          <w:color w:val="000000" w:themeColor="text1"/>
          <w:sz w:val="32"/>
          <w:szCs w:val="32"/>
          <w:u w:val="none"/>
          <w:lang w:eastAsia="zh-CN"/>
          <w14:textFill>
            <w14:solidFill>
              <w14:schemeClr w14:val="tx1"/>
            </w14:solidFill>
          </w14:textFill>
        </w:rPr>
        <w:t>突发重病等特殊情况</w:t>
      </w:r>
      <w:r>
        <w:rPr>
          <w:rFonts w:hint="eastAsia" w:eastAsia="仿宋_GB2312" w:cs="仿宋_GB2312"/>
          <w:i w:val="0"/>
          <w:iCs w:val="0"/>
          <w:color w:val="000000" w:themeColor="text1"/>
          <w:sz w:val="32"/>
          <w:szCs w:val="32"/>
          <w:u w:val="none"/>
          <w14:textFill>
            <w14:solidFill>
              <w14:schemeClr w14:val="tx1"/>
            </w14:solidFill>
          </w14:textFill>
        </w:rPr>
        <w:t>除外）。</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（四）通过赠予、转让等方式放弃应得财产，或者放弃法定赡养费、抚养费、扶养费和其他合法资产及收入的；</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s="宋体"/>
          <w:i w:val="0"/>
          <w:iCs/>
          <w:color w:val="000000" w:themeColor="text1"/>
          <w:kern w:val="0"/>
          <w:sz w:val="32"/>
          <w:szCs w:val="32"/>
          <w:u w:val="none"/>
          <w14:textFill>
            <w14:solidFill>
              <w14:schemeClr w14:val="tx1"/>
            </w14:solidFill>
          </w14:textFill>
        </w:rPr>
      </w:pPr>
      <w:r>
        <w:rPr>
          <w:rFonts w:hint="eastAsia" w:eastAsia="仿宋_GB2312" w:cs="仿宋_GB2312"/>
          <w:i w:val="0"/>
          <w:iCs/>
          <w:color w:val="000000" w:themeColor="text1"/>
          <w:sz w:val="32"/>
          <w:szCs w:val="32"/>
          <w:u w:val="none"/>
          <w14:textFill>
            <w14:solidFill>
              <w14:schemeClr w14:val="tx1"/>
            </w14:solidFill>
          </w14:textFill>
        </w:rPr>
        <w:t>（五）申请人的</w:t>
      </w:r>
      <w:r>
        <w:rPr>
          <w:rFonts w:hint="eastAsia" w:eastAsia="仿宋_GB2312" w:cs="仿宋_GB2312"/>
          <w:color w:val="000000" w:themeColor="text1"/>
          <w:sz w:val="32"/>
          <w:szCs w:val="32"/>
          <w14:textFill>
            <w14:solidFill>
              <w14:schemeClr w14:val="tx1"/>
            </w14:solidFill>
          </w14:textFill>
        </w:rPr>
        <w:t>法定赡养、抚养、扶养义务</w:t>
      </w:r>
      <w:r>
        <w:rPr>
          <w:rFonts w:hint="eastAsia" w:eastAsia="仿宋_GB2312" w:cs="仿宋_GB2312"/>
          <w:color w:val="000000" w:themeColor="text1"/>
          <w:sz w:val="32"/>
          <w:szCs w:val="32"/>
          <w:lang w:eastAsia="zh-CN"/>
          <w14:textFill>
            <w14:solidFill>
              <w14:schemeClr w14:val="tx1"/>
            </w14:solidFill>
          </w14:textFill>
        </w:rPr>
        <w:t>（以下简称法定义务）</w:t>
      </w:r>
      <w:r>
        <w:rPr>
          <w:rFonts w:hint="eastAsia" w:eastAsia="仿宋_GB2312" w:cs="仿宋_GB2312"/>
          <w:i w:val="0"/>
          <w:iCs/>
          <w:color w:val="000000" w:themeColor="text1"/>
          <w:sz w:val="32"/>
          <w:szCs w:val="32"/>
          <w:u w:val="none"/>
          <w:lang w:eastAsia="zh-CN"/>
          <w14:textFill>
            <w14:solidFill>
              <w14:schemeClr w14:val="tx1"/>
            </w14:solidFill>
          </w14:textFill>
        </w:rPr>
        <w:t>人</w:t>
      </w:r>
      <w:r>
        <w:rPr>
          <w:rFonts w:hint="eastAsia" w:eastAsia="仿宋_GB2312" w:cs="仿宋_GB2312"/>
          <w:i w:val="0"/>
          <w:iCs/>
          <w:color w:val="000000" w:themeColor="text1"/>
          <w:sz w:val="32"/>
          <w:szCs w:val="32"/>
          <w:u w:val="none"/>
          <w14:textFill>
            <w14:solidFill>
              <w14:schemeClr w14:val="tx1"/>
            </w14:solidFill>
          </w14:textFill>
        </w:rPr>
        <w:t>有能力且不履行义务</w:t>
      </w:r>
      <w:r>
        <w:rPr>
          <w:rFonts w:hint="eastAsia" w:eastAsia="仿宋_GB2312" w:cs="仿宋_GB2312"/>
          <w:i w:val="0"/>
          <w:iCs/>
          <w:color w:val="000000" w:themeColor="text1"/>
          <w:sz w:val="32"/>
          <w:szCs w:val="32"/>
          <w:u w:val="none"/>
          <w:lang w:eastAsia="zh-CN"/>
          <w14:textFill>
            <w14:solidFill>
              <w14:schemeClr w14:val="tx1"/>
            </w14:solidFill>
          </w14:textFill>
        </w:rPr>
        <w:t>，</w:t>
      </w:r>
      <w:r>
        <w:rPr>
          <w:rFonts w:hint="eastAsia" w:ascii="仿宋_GB2312" w:eastAsia="仿宋_GB2312" w:cs="宋体"/>
          <w:i w:val="0"/>
          <w:iCs/>
          <w:color w:val="000000" w:themeColor="text1"/>
          <w:kern w:val="0"/>
          <w:sz w:val="32"/>
          <w:szCs w:val="32"/>
          <w:u w:val="none"/>
          <w14:textFill>
            <w14:solidFill>
              <w14:schemeClr w14:val="tx1"/>
            </w14:solidFill>
          </w14:textFill>
        </w:rPr>
        <w:t>未通过诉讼或者有关单位向</w:t>
      </w:r>
      <w:r>
        <w:rPr>
          <w:rFonts w:hint="eastAsia" w:ascii="仿宋_GB2312" w:eastAsia="仿宋_GB2312" w:cs="宋体"/>
          <w:i w:val="0"/>
          <w:iCs/>
          <w:color w:val="000000" w:themeColor="text1"/>
          <w:kern w:val="0"/>
          <w:sz w:val="32"/>
          <w:szCs w:val="32"/>
          <w:u w:val="none"/>
          <w:lang w:eastAsia="zh-CN"/>
          <w14:textFill>
            <w14:solidFill>
              <w14:schemeClr w14:val="tx1"/>
            </w14:solidFill>
          </w14:textFill>
        </w:rPr>
        <w:t>其</w:t>
      </w:r>
      <w:r>
        <w:rPr>
          <w:rFonts w:hint="eastAsia" w:ascii="仿宋_GB2312" w:eastAsia="仿宋_GB2312" w:cs="宋体"/>
          <w:i w:val="0"/>
          <w:iCs/>
          <w:color w:val="000000" w:themeColor="text1"/>
          <w:kern w:val="0"/>
          <w:sz w:val="32"/>
          <w:szCs w:val="32"/>
          <w:u w:val="none"/>
          <w14:textFill>
            <w14:solidFill>
              <w14:schemeClr w14:val="tx1"/>
            </w14:solidFill>
          </w14:textFill>
        </w:rPr>
        <w:t>要求给付赡养费、扶养费、抚养费的；</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s="仿宋_GB2312"/>
          <w:b/>
          <w:bCs/>
          <w:i w:val="0"/>
          <w:iCs w:val="0"/>
          <w:color w:val="000000" w:themeColor="text1"/>
          <w:sz w:val="32"/>
          <w:szCs w:val="32"/>
          <w:lang w:eastAsia="zh-CN"/>
          <w14:textFill>
            <w14:solidFill>
              <w14:schemeClr w14:val="tx1"/>
            </w14:solidFill>
          </w14:textFill>
        </w:rPr>
      </w:pPr>
      <w:r>
        <w:rPr>
          <w:rFonts w:hint="eastAsia" w:ascii="仿宋_GB2312" w:eastAsia="仿宋_GB2312" w:cs="仿宋_GB2312"/>
          <w:i w:val="0"/>
          <w:iCs w:val="0"/>
          <w:color w:val="000000" w:themeColor="text1"/>
          <w:sz w:val="32"/>
          <w:szCs w:val="32"/>
          <w:u w:val="none"/>
          <w:lang w:val="en-US" w:eastAsia="zh-CN"/>
          <w14:textFill>
            <w14:solidFill>
              <w14:schemeClr w14:val="tx1"/>
            </w14:solidFill>
          </w14:textFill>
        </w:rPr>
        <w:t>其</w:t>
      </w:r>
      <w:r>
        <w:rPr>
          <w:rFonts w:hint="eastAsia" w:ascii="仿宋_GB2312" w:eastAsia="仿宋_GB2312" w:cs="仿宋_GB2312"/>
          <w:i w:val="0"/>
          <w:iCs w:val="0"/>
          <w:color w:val="000000" w:themeColor="text1"/>
          <w:sz w:val="32"/>
          <w:szCs w:val="32"/>
          <w:u w:val="none"/>
          <w:lang w:val="en" w:eastAsia="zh-CN"/>
          <w14:textFill>
            <w14:solidFill>
              <w14:schemeClr w14:val="tx1"/>
            </w14:solidFill>
          </w14:textFill>
        </w:rPr>
        <w:t>法定</w:t>
      </w:r>
      <w:r>
        <w:rPr>
          <w:rFonts w:hint="eastAsia" w:ascii="仿宋_GB2312" w:eastAsia="仿宋_GB2312" w:cs="宋体"/>
          <w:bCs/>
          <w:color w:val="000000" w:themeColor="text1"/>
          <w:kern w:val="0"/>
          <w:sz w:val="32"/>
          <w:szCs w:val="32"/>
          <w:lang w:val="en"/>
          <w14:textFill>
            <w14:solidFill>
              <w14:schemeClr w14:val="tx1"/>
            </w14:solidFill>
          </w14:textFill>
        </w:rPr>
        <w:t>义务人</w:t>
      </w:r>
      <w:r>
        <w:rPr>
          <w:rFonts w:hint="eastAsia" w:ascii="仿宋_GB2312" w:eastAsia="仿宋_GB2312" w:cs="仿宋_GB2312"/>
          <w:i w:val="0"/>
          <w:iCs w:val="0"/>
          <w:color w:val="000000" w:themeColor="text1"/>
          <w:sz w:val="32"/>
          <w:szCs w:val="32"/>
          <w14:textFill>
            <w14:solidFill>
              <w14:schemeClr w14:val="tx1"/>
            </w14:solidFill>
          </w14:textFill>
        </w:rPr>
        <w:t>拥有中高档</w:t>
      </w:r>
      <w:r>
        <w:rPr>
          <w:rFonts w:hint="eastAsia" w:eastAsia="仿宋_GB2312" w:cs="仿宋_GB2312"/>
          <w:i w:val="0"/>
          <w:iCs w:val="0"/>
          <w:color w:val="000000" w:themeColor="text1"/>
          <w:sz w:val="32"/>
          <w:szCs w:val="32"/>
          <w14:textFill>
            <w14:solidFill>
              <w14:schemeClr w14:val="tx1"/>
            </w14:solidFill>
          </w14:textFill>
        </w:rPr>
        <w:t>机动车辆</w:t>
      </w:r>
      <w:r>
        <w:rPr>
          <w:rFonts w:hint="eastAsia" w:ascii="仿宋_GB2312" w:eastAsia="仿宋_GB2312" w:cs="仿宋_GB2312"/>
          <w:i w:val="0"/>
          <w:iCs w:val="0"/>
          <w:color w:val="000000" w:themeColor="text1"/>
          <w:sz w:val="32"/>
          <w:szCs w:val="32"/>
          <w:u w:val="none"/>
          <w14:textFill>
            <w14:solidFill>
              <w14:schemeClr w14:val="tx1"/>
            </w14:solidFill>
          </w14:textFill>
        </w:rPr>
        <w:t>（有效商业保险车损保额在</w:t>
      </w:r>
      <w:r>
        <w:rPr>
          <w:rFonts w:hint="eastAsia" w:ascii="仿宋_GB2312" w:eastAsia="仿宋_GB2312" w:cs="仿宋_GB2312"/>
          <w:i w:val="0"/>
          <w:iCs w:val="0"/>
          <w:color w:val="000000" w:themeColor="text1"/>
          <w:sz w:val="32"/>
          <w:szCs w:val="32"/>
          <w:u w:val="none"/>
          <w:lang w:eastAsia="zh-CN"/>
          <w14:textFill>
            <w14:solidFill>
              <w14:schemeClr w14:val="tx1"/>
            </w14:solidFill>
          </w14:textFill>
        </w:rPr>
        <w:t>低保年标准</w:t>
      </w:r>
      <w:r>
        <w:rPr>
          <w:rFonts w:hint="eastAsia" w:ascii="仿宋_GB2312" w:eastAsia="仿宋_GB2312" w:cs="仿宋_GB2312"/>
          <w:i w:val="0"/>
          <w:iCs w:val="0"/>
          <w:color w:val="000000" w:themeColor="text1"/>
          <w:sz w:val="32"/>
          <w:szCs w:val="32"/>
          <w:u w:val="none"/>
          <w:lang w:val="en-US" w:eastAsia="zh-CN"/>
          <w14:textFill>
            <w14:solidFill>
              <w14:schemeClr w14:val="tx1"/>
            </w14:solidFill>
          </w14:textFill>
        </w:rPr>
        <w:t>12倍</w:t>
      </w:r>
      <w:r>
        <w:rPr>
          <w:rFonts w:hint="eastAsia" w:ascii="仿宋_GB2312" w:eastAsia="仿宋_GB2312" w:cs="仿宋_GB2312"/>
          <w:i w:val="0"/>
          <w:iCs w:val="0"/>
          <w:color w:val="000000" w:themeColor="text1"/>
          <w:sz w:val="32"/>
          <w:szCs w:val="32"/>
          <w:u w:val="none"/>
          <w14:textFill>
            <w14:solidFill>
              <w14:schemeClr w14:val="tx1"/>
            </w14:solidFill>
          </w14:textFill>
        </w:rPr>
        <w:t>及以上的</w:t>
      </w:r>
      <w:r>
        <w:rPr>
          <w:rFonts w:hint="eastAsia" w:ascii="仿宋_GB2312" w:eastAsia="仿宋_GB2312" w:cs="仿宋_GB2312"/>
          <w:i w:val="0"/>
          <w:iCs w:val="0"/>
          <w:color w:val="000000" w:themeColor="text1"/>
          <w:sz w:val="32"/>
          <w:szCs w:val="32"/>
          <w:u w:val="none"/>
          <w:lang w:eastAsia="zh-CN"/>
          <w14:textFill>
            <w14:solidFill>
              <w14:schemeClr w14:val="tx1"/>
            </w14:solidFill>
          </w14:textFill>
        </w:rPr>
        <w:t>，谋生工具和突发重病等特殊情况除外</w:t>
      </w:r>
      <w:r>
        <w:rPr>
          <w:rFonts w:hint="eastAsia" w:ascii="仿宋_GB2312" w:eastAsia="仿宋_GB2312" w:cs="仿宋_GB2312"/>
          <w:i w:val="0"/>
          <w:iCs w:val="0"/>
          <w:color w:val="000000" w:themeColor="text1"/>
          <w:sz w:val="32"/>
          <w:szCs w:val="32"/>
          <w:u w:val="none"/>
          <w14:textFill>
            <w14:solidFill>
              <w14:schemeClr w14:val="tx1"/>
            </w14:solidFill>
          </w14:textFill>
        </w:rPr>
        <w:t>）</w:t>
      </w:r>
      <w:r>
        <w:rPr>
          <w:rFonts w:hint="eastAsia" w:ascii="FangSong_GB2312" w:eastAsia="FangSong_GB2312" w:cs="FangSong_GB2312"/>
          <w:i w:val="0"/>
          <w:iCs w:val="0"/>
          <w:color w:val="000000" w:themeColor="text1"/>
          <w:sz w:val="32"/>
          <w:szCs w:val="32"/>
          <w:lang w:eastAsia="zh-CN"/>
          <w14:textFill>
            <w14:solidFill>
              <w14:schemeClr w14:val="tx1"/>
            </w14:solidFill>
          </w14:textFill>
        </w:rPr>
        <w:t>或</w:t>
      </w:r>
      <w:r>
        <w:rPr>
          <w:rFonts w:hint="eastAsia" w:ascii="FangSong_GB2312" w:eastAsia="FangSong_GB2312" w:cs="FangSong_GB2312"/>
          <w:i w:val="0"/>
          <w:iCs w:val="0"/>
          <w:color w:val="000000" w:themeColor="text1"/>
          <w:sz w:val="32"/>
          <w:szCs w:val="32"/>
          <w:lang w:val="en-US" w:eastAsia="zh-CN"/>
          <w14:textFill>
            <w14:solidFill>
              <w14:schemeClr w14:val="tx1"/>
            </w14:solidFill>
          </w14:textFill>
        </w:rPr>
        <w:t>2台（含）以上生活用车</w:t>
      </w:r>
      <w:r>
        <w:rPr>
          <w:rFonts w:hint="eastAsia" w:ascii="仿宋_GB2312" w:eastAsia="仿宋_GB2312" w:cs="仿宋_GB2312"/>
          <w:i w:val="0"/>
          <w:iCs w:val="0"/>
          <w:color w:val="000000" w:themeColor="text1"/>
          <w:sz w:val="32"/>
          <w:szCs w:val="32"/>
          <w14:textFill>
            <w14:solidFill>
              <w14:schemeClr w14:val="tx1"/>
            </w14:solidFill>
          </w14:textFill>
        </w:rPr>
        <w:t>、</w:t>
      </w:r>
      <w:r>
        <w:rPr>
          <w:rFonts w:hint="eastAsia" w:ascii="仿宋_GB2312" w:eastAsia="仿宋_GB2312" w:cs="仿宋_GB2312"/>
          <w:i w:val="0"/>
          <w:iCs w:val="0"/>
          <w:color w:val="000000" w:themeColor="text1"/>
          <w:sz w:val="32"/>
          <w:szCs w:val="32"/>
          <w:u w:val="none"/>
          <w:lang w:eastAsia="zh-CN"/>
          <w14:textFill>
            <w14:solidFill>
              <w14:schemeClr w14:val="tx1"/>
            </w14:solidFill>
          </w14:textFill>
        </w:rPr>
        <w:t>或具有第（三）款第</w:t>
      </w:r>
      <w:r>
        <w:rPr>
          <w:rFonts w:hint="eastAsia" w:ascii="仿宋_GB2312" w:eastAsia="仿宋_GB2312" w:cs="仿宋_GB2312"/>
          <w:i w:val="0"/>
          <w:iCs w:val="0"/>
          <w:color w:val="000000" w:themeColor="text1"/>
          <w:sz w:val="32"/>
          <w:szCs w:val="32"/>
          <w:u w:val="none"/>
          <w:lang w:val="en-US" w:eastAsia="zh-CN"/>
          <w14:textFill>
            <w14:solidFill>
              <w14:schemeClr w14:val="tx1"/>
            </w14:solidFill>
          </w14:textFill>
        </w:rPr>
        <w:t>2、3类</w:t>
      </w:r>
      <w:r>
        <w:rPr>
          <w:rFonts w:hint="eastAsia" w:ascii="仿宋_GB2312" w:eastAsia="仿宋_GB2312" w:cs="仿宋_GB2312"/>
          <w:i w:val="0"/>
          <w:iCs w:val="0"/>
          <w:color w:val="000000" w:themeColor="text1"/>
          <w:sz w:val="32"/>
          <w:szCs w:val="32"/>
          <w:u w:val="none"/>
          <w:lang w:eastAsia="zh-CN"/>
          <w14:textFill>
            <w14:solidFill>
              <w14:schemeClr w14:val="tx1"/>
            </w14:solidFill>
          </w14:textFill>
        </w:rPr>
        <w:t>等生活宽裕情形</w:t>
      </w:r>
      <w:r>
        <w:rPr>
          <w:rFonts w:hint="eastAsia" w:ascii="仿宋_GB2312" w:eastAsia="仿宋_GB2312" w:cs="仿宋_GB2312"/>
          <w:i w:val="0"/>
          <w:iCs w:val="0"/>
          <w:color w:val="000000" w:themeColor="text1"/>
          <w:sz w:val="32"/>
          <w:szCs w:val="32"/>
          <w14:textFill>
            <w14:solidFill>
              <w14:schemeClr w14:val="tx1"/>
            </w14:solidFill>
          </w14:textFill>
        </w:rPr>
        <w:t>的</w:t>
      </w:r>
      <w:r>
        <w:rPr>
          <w:rFonts w:hint="eastAsia" w:ascii="仿宋_GB2312" w:eastAsia="仿宋_GB2312" w:cs="仿宋_GB2312"/>
          <w:i w:val="0"/>
          <w:iCs w:val="0"/>
          <w:color w:val="000000" w:themeColor="text1"/>
          <w:sz w:val="32"/>
          <w:szCs w:val="32"/>
          <w:lang w:eastAsia="zh-CN"/>
          <w14:textFill>
            <w14:solidFill>
              <w14:schemeClr w14:val="tx1"/>
            </w14:solidFill>
          </w14:textFill>
        </w:rPr>
        <w:t>，原则认定为有履行义务能力。</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（六）家庭成员自费出国（境）留学，自费送子女借读、择校、进入高收费私立学校就读的；</w:t>
      </w:r>
    </w:p>
    <w:p>
      <w:pPr>
        <w:keepNext w:val="0"/>
        <w:keepLines w:val="0"/>
        <w:pageBreakBefore w:val="0"/>
        <w:kinsoku/>
        <w:wordWrap/>
        <w:overflowPunct/>
        <w:topLinePunct w:val="0"/>
        <w:autoSpaceDE/>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（七）家庭经济状况未发生重大变故、当地标准未调整提高的情况下，距上次不予批准告知不满6个月重新提出申请的；</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（八）根据</w:t>
      </w:r>
      <w:r>
        <w:rPr>
          <w:rFonts w:hint="eastAsia" w:eastAsia="仿宋_GB2312" w:cs="仿宋_GB2312"/>
          <w:color w:val="000000" w:themeColor="text1"/>
          <w:sz w:val="32"/>
          <w:szCs w:val="32"/>
          <w:lang w:eastAsia="zh-CN"/>
          <w14:textFill>
            <w14:solidFill>
              <w14:schemeClr w14:val="tx1"/>
            </w14:solidFill>
          </w14:textFill>
        </w:rPr>
        <w:t>法律法规文件</w:t>
      </w:r>
      <w:r>
        <w:rPr>
          <w:rFonts w:hint="eastAsia" w:eastAsia="仿宋_GB2312" w:cs="仿宋_GB2312"/>
          <w:color w:val="000000" w:themeColor="text1"/>
          <w:sz w:val="32"/>
          <w:szCs w:val="32"/>
          <w14:textFill>
            <w14:solidFill>
              <w14:schemeClr w14:val="tx1"/>
            </w14:solidFill>
          </w14:textFill>
        </w:rPr>
        <w:t>规定的其他情形。</w:t>
      </w:r>
    </w:p>
    <w:p>
      <w:pPr>
        <w:keepNext w:val="0"/>
        <w:keepLines w:val="0"/>
        <w:pageBreakBefore w:val="0"/>
        <w:kinsoku/>
        <w:wordWrap/>
        <w:overflowPunct/>
        <w:topLinePunct w:val="0"/>
        <w:autoSpaceDE/>
        <w:bidi w:val="0"/>
        <w:spacing w:line="600" w:lineRule="exact"/>
        <w:ind w:firstLine="643"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第十</w:t>
      </w:r>
      <w:r>
        <w:rPr>
          <w:rFonts w:hint="eastAsia" w:eastAsia="仿宋_GB2312" w:cs="仿宋_GB2312"/>
          <w:b/>
          <w:bCs/>
          <w:color w:val="000000" w:themeColor="text1"/>
          <w:sz w:val="32"/>
          <w:szCs w:val="32"/>
          <w:lang w:eastAsia="zh-CN"/>
          <w14:textFill>
            <w14:solidFill>
              <w14:schemeClr w14:val="tx1"/>
            </w14:solidFill>
          </w14:textFill>
        </w:rPr>
        <w:t>三</w:t>
      </w:r>
      <w:r>
        <w:rPr>
          <w:rFonts w:hint="eastAsia" w:eastAsia="仿宋_GB2312" w:cs="仿宋_GB2312"/>
          <w:b/>
          <w:bCs/>
          <w:color w:val="000000" w:themeColor="text1"/>
          <w:sz w:val="32"/>
          <w:szCs w:val="32"/>
          <w14:textFill>
            <w14:solidFill>
              <w14:schemeClr w14:val="tx1"/>
            </w14:solidFill>
          </w14:textFill>
        </w:rPr>
        <w:t>条</w:t>
      </w:r>
      <w:r>
        <w:rPr>
          <w:rFonts w:hint="eastAsia" w:eastAsia="仿宋_GB2312" w:cs="仿宋_GB2312"/>
          <w:b/>
          <w:bCs/>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（申请程序）</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具有</w:t>
      </w:r>
      <w:r>
        <w:rPr>
          <w:rFonts w:hint="eastAsia" w:eastAsia="仿宋_GB2312"/>
          <w:color w:val="000000" w:themeColor="text1"/>
          <w:sz w:val="32"/>
          <w:szCs w:val="32"/>
          <w:lang w:eastAsia="zh-CN"/>
          <w14:textFill>
            <w14:solidFill>
              <w14:schemeClr w14:val="tx1"/>
            </w14:solidFill>
          </w14:textFill>
        </w:rPr>
        <w:t>本市户籍的城乡居民</w:t>
      </w:r>
      <w:r>
        <w:rPr>
          <w:rFonts w:hint="eastAsia" w:eastAsia="仿宋_GB2312" w:cs="仿宋_GB2312"/>
          <w:color w:val="000000" w:themeColor="text1"/>
          <w:sz w:val="32"/>
          <w:szCs w:val="32"/>
          <w14:textFill>
            <w14:solidFill>
              <w14:schemeClr w14:val="tx1"/>
            </w14:solidFill>
          </w14:textFill>
        </w:rPr>
        <w:t>申请特困人员、最低生活保障对象、低收入家庭认定</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由申请家庭确定一名共同生活的家庭成员作为申请人，向户籍所在地</w:t>
      </w:r>
      <w:r>
        <w:rPr>
          <w:rFonts w:hint="eastAsia" w:eastAsia="仿宋_GB2312"/>
          <w:color w:val="000000" w:themeColor="text1"/>
          <w:sz w:val="32"/>
          <w:szCs w:val="32"/>
          <w:lang w:eastAsia="zh-CN"/>
          <w14:textFill>
            <w14:solidFill>
              <w14:schemeClr w14:val="tx1"/>
            </w14:solidFill>
          </w14:textFill>
        </w:rPr>
        <w:t>街道办事处（镇人民政府）</w:t>
      </w:r>
      <w:r>
        <w:rPr>
          <w:rFonts w:hint="eastAsia" w:eastAsia="仿宋_GB2312" w:cs="仿宋_GB2312"/>
          <w:color w:val="000000" w:themeColor="text1"/>
          <w:sz w:val="32"/>
          <w:szCs w:val="32"/>
          <w14:textFill>
            <w14:solidFill>
              <w14:schemeClr w14:val="tx1"/>
            </w14:solidFill>
          </w14:textFill>
        </w:rPr>
        <w:t>的居（村）民委员会提交书面申请及</w:t>
      </w:r>
      <w:r>
        <w:rPr>
          <w:rFonts w:hint="eastAsia" w:ascii="仿宋_GB2312" w:eastAsia="仿宋_GB2312"/>
          <w:color w:val="000000" w:themeColor="text1"/>
          <w:sz w:val="32"/>
          <w:szCs w:val="32"/>
          <w14:textFill>
            <w14:solidFill>
              <w14:schemeClr w14:val="tx1"/>
            </w14:solidFill>
          </w14:textFill>
        </w:rPr>
        <w:t>查询授权</w:t>
      </w:r>
      <w:r>
        <w:rPr>
          <w:rFonts w:hint="eastAsia" w:ascii="仿宋_GB2312" w:eastAsia="仿宋_GB2312"/>
          <w:color w:val="000000" w:themeColor="text1"/>
          <w:sz w:val="32"/>
          <w:szCs w:val="32"/>
          <w:lang w:eastAsia="zh-CN"/>
          <w14:textFill>
            <w14:solidFill>
              <w14:schemeClr w14:val="tx1"/>
            </w14:solidFill>
          </w14:textFill>
        </w:rPr>
        <w:t>等</w:t>
      </w:r>
      <w:r>
        <w:rPr>
          <w:rFonts w:hint="eastAsia" w:eastAsia="仿宋_GB2312" w:cs="仿宋_GB2312"/>
          <w:color w:val="000000" w:themeColor="text1"/>
          <w:sz w:val="32"/>
          <w:szCs w:val="32"/>
          <w14:textFill>
            <w14:solidFill>
              <w14:schemeClr w14:val="tx1"/>
            </w14:solidFill>
          </w14:textFill>
        </w:rPr>
        <w:t>相关材料</w:t>
      </w:r>
      <w:r>
        <w:rPr>
          <w:rFonts w:hint="eastAsia" w:eastAsia="仿宋_GB2312" w:cs="仿宋_GB2312"/>
          <w:color w:val="000000" w:themeColor="text1"/>
          <w:sz w:val="32"/>
          <w:szCs w:val="32"/>
          <w:lang w:eastAsia="zh-CN"/>
          <w14:textFill>
            <w14:solidFill>
              <w14:schemeClr w14:val="tx1"/>
            </w14:solidFill>
          </w14:textFill>
        </w:rPr>
        <w:t>；网上受理条件具备时，</w:t>
      </w:r>
      <w:r>
        <w:rPr>
          <w:rFonts w:hint="eastAsia" w:eastAsia="仿宋_GB2312" w:cs="仿宋_GB2312"/>
          <w:color w:val="000000" w:themeColor="text1"/>
          <w:sz w:val="32"/>
          <w:szCs w:val="32"/>
          <w14:textFill>
            <w14:solidFill>
              <w14:schemeClr w14:val="tx1"/>
            </w14:solidFill>
          </w14:textFill>
        </w:rPr>
        <w:t>也可以通过网上申请</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申请有困难的，可以委托居（村）民委员会或他人代为提交申请。</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i w:val="0"/>
          <w:iCs w:val="0"/>
          <w:color w:val="000000" w:themeColor="text1"/>
          <w:sz w:val="32"/>
          <w:szCs w:val="32"/>
          <w:u w:val="none"/>
          <w:lang w:eastAsia="zh-CN"/>
          <w14:textFill>
            <w14:solidFill>
              <w14:schemeClr w14:val="tx1"/>
            </w14:solidFill>
          </w14:textFill>
        </w:rPr>
        <w:t>非本市户籍申请支出型贫困家庭认定，参照前款规定</w:t>
      </w:r>
      <w:r>
        <w:rPr>
          <w:rFonts w:hint="eastAsia"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街道办事处（镇人民政府）</w:t>
      </w:r>
      <w:r>
        <w:rPr>
          <w:rFonts w:hint="eastAsia" w:ascii="仿宋_GB2312" w:eastAsia="仿宋_GB2312"/>
          <w:color w:val="000000" w:themeColor="text1"/>
          <w:sz w:val="32"/>
          <w:szCs w:val="32"/>
          <w:u w:val="none"/>
          <w:lang w:eastAsia="zh-CN"/>
          <w14:textFill>
            <w14:solidFill>
              <w14:schemeClr w14:val="tx1"/>
            </w14:solidFill>
          </w14:textFill>
        </w:rPr>
        <w:t>审核确认申请人的相关信息，</w:t>
      </w:r>
      <w:r>
        <w:rPr>
          <w:rFonts w:hint="eastAsia" w:ascii="仿宋_GB2312" w:eastAsia="仿宋_GB2312"/>
          <w:color w:val="000000" w:themeColor="text1"/>
          <w:sz w:val="32"/>
          <w:szCs w:val="32"/>
          <w:u w:val="none"/>
          <w:lang w:val="en-US" w:eastAsia="zh-CN"/>
          <w14:textFill>
            <w14:solidFill>
              <w14:schemeClr w14:val="tx1"/>
            </w14:solidFill>
          </w14:textFill>
        </w:rPr>
        <w:t>3个工作日内</w:t>
      </w:r>
      <w:r>
        <w:rPr>
          <w:rFonts w:hint="eastAsia" w:ascii="仿宋_GB2312" w:eastAsia="仿宋_GB2312"/>
          <w:color w:val="000000" w:themeColor="text1"/>
          <w:sz w:val="32"/>
          <w:szCs w:val="32"/>
          <w:u w:val="none"/>
          <w:lang w:eastAsia="zh-CN"/>
          <w14:textFill>
            <w14:solidFill>
              <w14:schemeClr w14:val="tx1"/>
            </w14:solidFill>
          </w14:textFill>
        </w:rPr>
        <w:t>提请市</w:t>
      </w:r>
      <w:r>
        <w:rPr>
          <w:rFonts w:hint="eastAsia" w:ascii="仿宋_GB2312" w:eastAsia="仿宋_GB2312"/>
          <w:color w:val="000000" w:themeColor="text1"/>
          <w:sz w:val="32"/>
          <w:szCs w:val="32"/>
          <w14:textFill>
            <w14:solidFill>
              <w14:schemeClr w14:val="tx1"/>
            </w14:solidFill>
          </w14:textFill>
        </w:rPr>
        <w:t>核对</w:t>
      </w:r>
      <w:r>
        <w:rPr>
          <w:rFonts w:hint="eastAsia" w:ascii="仿宋_GB2312" w:eastAsia="仿宋_GB2312"/>
          <w:color w:val="000000" w:themeColor="text1"/>
          <w:sz w:val="32"/>
          <w:szCs w:val="32"/>
          <w:lang w:eastAsia="zh-CN"/>
          <w14:textFill>
            <w14:solidFill>
              <w14:schemeClr w14:val="tx1"/>
            </w14:solidFill>
          </w14:textFill>
        </w:rPr>
        <w:t>机构开展</w:t>
      </w:r>
      <w:r>
        <w:rPr>
          <w:rFonts w:hint="eastAsia" w:eastAsia="仿宋_GB2312" w:cs="仿宋_GB2312"/>
          <w:color w:val="000000" w:themeColor="text1"/>
          <w:sz w:val="32"/>
          <w:szCs w:val="32"/>
          <w:u w:val="none"/>
          <w:lang w:eastAsia="zh-CN"/>
          <w14:textFill>
            <w14:solidFill>
              <w14:schemeClr w14:val="tx1"/>
            </w14:solidFill>
          </w14:textFill>
        </w:rPr>
        <w:t>经济状况信息</w:t>
      </w:r>
      <w:r>
        <w:rPr>
          <w:rFonts w:hint="eastAsia" w:eastAsia="仿宋_GB2312" w:cs="仿宋_GB2312"/>
          <w:color w:val="000000" w:themeColor="text1"/>
          <w:sz w:val="32"/>
          <w:szCs w:val="32"/>
          <w:u w:val="none"/>
          <w14:textFill>
            <w14:solidFill>
              <w14:schemeClr w14:val="tx1"/>
            </w14:solidFill>
          </w14:textFill>
        </w:rPr>
        <w:t>核对。</w:t>
      </w:r>
      <w:r>
        <w:rPr>
          <w:rFonts w:hint="eastAsia" w:eastAsia="仿宋_GB2312" w:cs="仿宋_GB2312"/>
          <w:color w:val="000000" w:themeColor="text1"/>
          <w:sz w:val="32"/>
          <w:szCs w:val="32"/>
          <w:u w:val="none"/>
          <w:lang w:eastAsia="zh-CN"/>
          <w14:textFill>
            <w14:solidFill>
              <w14:schemeClr w14:val="tx1"/>
            </w14:solidFill>
          </w14:textFill>
        </w:rPr>
        <w:t>收到市核对机构信息比对报告后，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20个工作日内</w:t>
      </w:r>
      <w:r>
        <w:rPr>
          <w:rFonts w:hint="eastAsia" w:ascii="仿宋_GB2312" w:hAnsi="仿宋_GB2312" w:eastAsia="仿宋_GB2312" w:cs="仿宋_GB2312"/>
          <w:color w:val="000000" w:themeColor="text1"/>
          <w:sz w:val="32"/>
          <w:szCs w:val="32"/>
          <w:lang w:eastAsia="zh-CN"/>
          <w14:textFill>
            <w14:solidFill>
              <w14:schemeClr w14:val="tx1"/>
            </w14:solidFill>
          </w14:textFill>
        </w:rPr>
        <w:t>提出审核</w:t>
      </w:r>
      <w:r>
        <w:rPr>
          <w:rFonts w:hint="eastAsia" w:eastAsia="仿宋_GB2312" w:cs="仿宋_GB2312"/>
          <w:color w:val="000000" w:themeColor="text1"/>
          <w:sz w:val="32"/>
          <w:szCs w:val="32"/>
          <w:lang w:eastAsia="zh-CN"/>
          <w14:textFill>
            <w14:solidFill>
              <w14:schemeClr w14:val="tx1"/>
            </w14:solidFill>
          </w14:textFill>
        </w:rPr>
        <w:t>审批意见。具体操作规范由市民政部门制定。</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3" w:firstLineChars="200"/>
        <w:textAlignment w:val="auto"/>
        <w:rPr>
          <w:rFonts w:hint="eastAsia" w:ascii="仿宋_GB2312" w:eastAsia="仿宋_GB2312" w:cs="宋体"/>
          <w:bCs/>
          <w:color w:val="000000" w:themeColor="text1"/>
          <w:kern w:val="0"/>
          <w:sz w:val="32"/>
          <w:szCs w:val="32"/>
          <w:lang w:val="e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第十</w:t>
      </w:r>
      <w:r>
        <w:rPr>
          <w:rFonts w:hint="eastAsia" w:asci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eastAsia="仿宋_GB2312" w:cs="仿宋_GB2312"/>
          <w:b/>
          <w:bCs/>
          <w:color w:val="000000" w:themeColor="text1"/>
          <w:sz w:val="32"/>
          <w:szCs w:val="32"/>
          <w14:textFill>
            <w14:solidFill>
              <w14:schemeClr w14:val="tx1"/>
            </w14:solidFill>
          </w14:textFill>
        </w:rPr>
        <w:t>条</w:t>
      </w:r>
      <w:r>
        <w:rPr>
          <w:rFonts w:hint="eastAsia" w:ascii="仿宋_GB2312" w:eastAsia="仿宋_GB2312" w:cs="宋体"/>
          <w:bCs/>
          <w:color w:val="000000" w:themeColor="text1"/>
          <w:kern w:val="0"/>
          <w:sz w:val="32"/>
          <w:szCs w:val="32"/>
          <w:lang w:val="e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（收入分档标准）</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Inherit" w:hAnsi="Inherit" w:cs="宋体"/>
          <w:color w:val="000000" w:themeColor="text1"/>
          <w:kern w:val="0"/>
          <w:sz w:val="32"/>
          <w:szCs w:val="32"/>
          <w:u w:val="none"/>
          <w:shd w:val="clear" w:color="auto" w:fill="FFFFFF"/>
          <w14:textFill>
            <w14:solidFill>
              <w14:schemeClr w14:val="tx1"/>
            </w14:solidFill>
          </w14:textFill>
        </w:rPr>
      </w:pPr>
      <w:r>
        <w:rPr>
          <w:rFonts w:hint="eastAsia" w:ascii="仿宋_GB2312" w:eastAsia="仿宋_GB2312" w:cs="宋体"/>
          <w:bCs/>
          <w:color w:val="000000" w:themeColor="text1"/>
          <w:kern w:val="0"/>
          <w:sz w:val="32"/>
          <w:szCs w:val="32"/>
          <w:u w:val="none"/>
          <w:lang w:val="en"/>
          <w14:textFill>
            <w14:solidFill>
              <w14:schemeClr w14:val="tx1"/>
            </w14:solidFill>
          </w14:textFill>
        </w:rPr>
        <w:t>家庭月人均收入，以本市最低生活保障月标准为基准，分为</w:t>
      </w:r>
      <w:r>
        <w:rPr>
          <w:rFonts w:hint="eastAsia" w:ascii="仿宋_GB2312" w:eastAsia="仿宋_GB2312" w:cs="宋体"/>
          <w:bCs/>
          <w:color w:val="000000" w:themeColor="text1"/>
          <w:kern w:val="0"/>
          <w:sz w:val="32"/>
          <w:szCs w:val="32"/>
          <w:u w:val="none"/>
          <w:lang w:val="en-US" w:eastAsia="zh-CN"/>
          <w14:textFill>
            <w14:solidFill>
              <w14:schemeClr w14:val="tx1"/>
            </w14:solidFill>
          </w14:textFill>
        </w:rPr>
        <w:t>3</w:t>
      </w:r>
      <w:r>
        <w:rPr>
          <w:rFonts w:hint="eastAsia" w:ascii="仿宋_GB2312" w:eastAsia="仿宋_GB2312" w:cs="宋体"/>
          <w:bCs/>
          <w:color w:val="000000" w:themeColor="text1"/>
          <w:kern w:val="0"/>
          <w:sz w:val="32"/>
          <w:szCs w:val="32"/>
          <w:u w:val="none"/>
          <w:lang w:val="en"/>
          <w14:textFill>
            <w14:solidFill>
              <w14:schemeClr w14:val="tx1"/>
            </w14:solidFill>
          </w14:textFill>
        </w:rPr>
        <w:t>个档次。第一档低于最低生活保障月标准，第二档低于最低生活保障月标准2倍</w:t>
      </w:r>
      <w:r>
        <w:rPr>
          <w:rFonts w:hint="eastAsia" w:ascii="仿宋_GB2312" w:eastAsia="仿宋_GB2312" w:cs="宋体"/>
          <w:bCs/>
          <w:color w:val="000000" w:themeColor="text1"/>
          <w:kern w:val="0"/>
          <w:sz w:val="32"/>
          <w:szCs w:val="32"/>
          <w:u w:val="none"/>
          <w:lang w:val="en-US" w:eastAsia="zh-CN"/>
          <w14:textFill>
            <w14:solidFill>
              <w14:schemeClr w14:val="tx1"/>
            </w14:solidFill>
          </w14:textFill>
        </w:rPr>
        <w:t>,第三档低于上年度本市居民</w:t>
      </w:r>
      <w:r>
        <w:rPr>
          <w:rFonts w:hint="eastAsia" w:ascii="仿宋_GB2312" w:eastAsia="仿宋_GB2312" w:cs="宋体"/>
          <w:bCs/>
          <w:color w:val="000000" w:themeColor="text1"/>
          <w:kern w:val="0"/>
          <w:sz w:val="32"/>
          <w:szCs w:val="32"/>
          <w:u w:val="none"/>
          <w:lang w:val="en"/>
          <w14:textFill>
            <w14:solidFill>
              <w14:schemeClr w14:val="tx1"/>
            </w14:solidFill>
          </w14:textFill>
        </w:rPr>
        <w:t>人均可支配收入。</w:t>
      </w:r>
    </w:p>
    <w:p>
      <w:pPr>
        <w:keepNext w:val="0"/>
        <w:keepLines w:val="0"/>
        <w:pageBreakBefore w:val="0"/>
        <w:numPr>
          <w:ilvl w:val="0"/>
          <w:numId w:val="1"/>
        </w:numPr>
        <w:tabs>
          <w:tab w:val="left" w:pos="8618"/>
        </w:tabs>
        <w:kinsoku/>
        <w:wordWrap/>
        <w:overflowPunct/>
        <w:topLinePunct w:val="0"/>
        <w:autoSpaceDE/>
        <w:bidi w:val="0"/>
        <w:spacing w:line="600" w:lineRule="exact"/>
        <w:ind w:right="-27" w:rightChars="-13" w:firstLine="640" w:firstLineChars="200"/>
        <w:textAlignment w:val="auto"/>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（财产分档标准）</w:t>
      </w:r>
    </w:p>
    <w:p>
      <w:pPr>
        <w:keepNext w:val="0"/>
        <w:keepLines w:val="0"/>
        <w:pageBreakBefore w:val="0"/>
        <w:numPr>
          <w:ilvl w:val="0"/>
          <w:numId w:val="1"/>
        </w:numPr>
        <w:tabs>
          <w:tab w:val="left" w:pos="8618"/>
        </w:tabs>
        <w:kinsoku/>
        <w:wordWrap/>
        <w:overflowPunct/>
        <w:topLinePunct w:val="0"/>
        <w:autoSpaceDE/>
        <w:bidi w:val="0"/>
        <w:spacing w:line="600" w:lineRule="exact"/>
        <w:ind w:right="-27" w:rightChars="-13" w:firstLine="640" w:firstLineChars="200"/>
        <w:textAlignment w:val="auto"/>
        <w:rPr>
          <w:rFonts w:hint="eastAsia" w:ascii="仿宋_GB2312" w:eastAsia="仿宋_GB2312" w:cs="宋体"/>
          <w:bCs/>
          <w:color w:val="000000" w:themeColor="text1"/>
          <w:kern w:val="0"/>
          <w:sz w:val="32"/>
          <w:szCs w:val="32"/>
          <w:u w:val="none"/>
          <w:lang w:val="en"/>
          <w14:textFill>
            <w14:solidFill>
              <w14:schemeClr w14:val="tx1"/>
            </w14:solidFill>
          </w14:textFill>
        </w:rPr>
      </w:pPr>
      <w:r>
        <w:rPr>
          <w:rFonts w:hint="eastAsia" w:ascii="仿宋_GB2312" w:eastAsia="仿宋_GB2312" w:cs="宋体"/>
          <w:bCs/>
          <w:color w:val="000000" w:themeColor="text1"/>
          <w:kern w:val="0"/>
          <w:sz w:val="32"/>
          <w:szCs w:val="32"/>
          <w:u w:val="none"/>
          <w:lang w:val="en"/>
          <w14:textFill>
            <w14:solidFill>
              <w14:schemeClr w14:val="tx1"/>
            </w14:solidFill>
          </w14:textFill>
        </w:rPr>
        <w:t>家庭人均金融资产以本市最低生活保障月标准为基准，分为</w:t>
      </w:r>
      <w:r>
        <w:rPr>
          <w:rFonts w:hint="eastAsia" w:ascii="仿宋_GB2312" w:eastAsia="仿宋_GB2312" w:cs="宋体"/>
          <w:bCs/>
          <w:color w:val="000000" w:themeColor="text1"/>
          <w:kern w:val="0"/>
          <w:sz w:val="32"/>
          <w:szCs w:val="32"/>
          <w:u w:val="none"/>
          <w:lang w:val="en-US" w:eastAsia="zh-CN"/>
          <w14:textFill>
            <w14:solidFill>
              <w14:schemeClr w14:val="tx1"/>
            </w14:solidFill>
          </w14:textFill>
        </w:rPr>
        <w:t>3</w:t>
      </w:r>
      <w:r>
        <w:rPr>
          <w:rFonts w:hint="eastAsia" w:ascii="仿宋_GB2312" w:eastAsia="仿宋_GB2312" w:cs="宋体"/>
          <w:bCs/>
          <w:color w:val="000000" w:themeColor="text1"/>
          <w:kern w:val="0"/>
          <w:sz w:val="32"/>
          <w:szCs w:val="32"/>
          <w:u w:val="none"/>
          <w:lang w:val="en"/>
          <w14:textFill>
            <w14:solidFill>
              <w14:schemeClr w14:val="tx1"/>
            </w14:solidFill>
          </w14:textFill>
        </w:rPr>
        <w:t>个档次。第一档低于最低生活保障月标准48倍，第</w:t>
      </w:r>
      <w:r>
        <w:rPr>
          <w:rFonts w:hint="eastAsia" w:ascii="仿宋_GB2312" w:eastAsia="仿宋_GB2312" w:cs="宋体"/>
          <w:bCs/>
          <w:color w:val="000000" w:themeColor="text1"/>
          <w:kern w:val="0"/>
          <w:sz w:val="32"/>
          <w:szCs w:val="32"/>
          <w:u w:val="none"/>
          <w:lang w:val="en" w:eastAsia="zh-CN"/>
          <w14:textFill>
            <w14:solidFill>
              <w14:schemeClr w14:val="tx1"/>
            </w14:solidFill>
          </w14:textFill>
        </w:rPr>
        <w:t>二</w:t>
      </w:r>
      <w:r>
        <w:rPr>
          <w:rFonts w:hint="eastAsia" w:ascii="仿宋_GB2312" w:eastAsia="仿宋_GB2312" w:cs="宋体"/>
          <w:bCs/>
          <w:color w:val="000000" w:themeColor="text1"/>
          <w:kern w:val="0"/>
          <w:sz w:val="32"/>
          <w:szCs w:val="32"/>
          <w:u w:val="none"/>
          <w:lang w:val="en"/>
          <w14:textFill>
            <w14:solidFill>
              <w14:schemeClr w14:val="tx1"/>
            </w14:solidFill>
          </w14:textFill>
        </w:rPr>
        <w:t>档低于最低生活保障月标准</w:t>
      </w:r>
      <w:r>
        <w:rPr>
          <w:rFonts w:hint="eastAsia" w:ascii="仿宋_GB2312" w:eastAsia="仿宋_GB2312" w:cs="宋体"/>
          <w:bCs/>
          <w:color w:val="000000" w:themeColor="text1"/>
          <w:kern w:val="0"/>
          <w:sz w:val="32"/>
          <w:szCs w:val="32"/>
          <w:u w:val="none"/>
          <w:lang w:val="en-US" w:eastAsia="zh-CN"/>
          <w14:textFill>
            <w14:solidFill>
              <w14:schemeClr w14:val="tx1"/>
            </w14:solidFill>
          </w14:textFill>
        </w:rPr>
        <w:t>72</w:t>
      </w:r>
      <w:r>
        <w:rPr>
          <w:rFonts w:hint="eastAsia" w:ascii="仿宋_GB2312" w:eastAsia="仿宋_GB2312" w:cs="宋体"/>
          <w:bCs/>
          <w:color w:val="000000" w:themeColor="text1"/>
          <w:kern w:val="0"/>
          <w:sz w:val="32"/>
          <w:szCs w:val="32"/>
          <w:u w:val="none"/>
          <w:lang w:val="en"/>
          <w14:textFill>
            <w14:solidFill>
              <w14:schemeClr w14:val="tx1"/>
            </w14:solidFill>
          </w14:textFill>
        </w:rPr>
        <w:t>倍，第</w:t>
      </w:r>
      <w:r>
        <w:rPr>
          <w:rFonts w:hint="eastAsia" w:ascii="仿宋_GB2312" w:eastAsia="仿宋_GB2312" w:cs="宋体"/>
          <w:bCs/>
          <w:color w:val="000000" w:themeColor="text1"/>
          <w:kern w:val="0"/>
          <w:sz w:val="32"/>
          <w:szCs w:val="32"/>
          <w:u w:val="none"/>
          <w:lang w:val="en" w:eastAsia="zh-CN"/>
          <w14:textFill>
            <w14:solidFill>
              <w14:schemeClr w14:val="tx1"/>
            </w14:solidFill>
          </w14:textFill>
        </w:rPr>
        <w:t>三</w:t>
      </w:r>
      <w:r>
        <w:rPr>
          <w:rFonts w:hint="eastAsia" w:ascii="仿宋_GB2312" w:eastAsia="仿宋_GB2312" w:cs="宋体"/>
          <w:bCs/>
          <w:color w:val="000000" w:themeColor="text1"/>
          <w:kern w:val="0"/>
          <w:sz w:val="32"/>
          <w:szCs w:val="32"/>
          <w:u w:val="none"/>
          <w:lang w:val="en"/>
          <w14:textFill>
            <w14:solidFill>
              <w14:schemeClr w14:val="tx1"/>
            </w14:solidFill>
          </w14:textFill>
        </w:rPr>
        <w:t>档低于最低生活保障月标准96倍。</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3" w:firstLineChars="200"/>
        <w:textAlignment w:val="auto"/>
        <w:rPr>
          <w:rFonts w:hint="eastAsia" w:ascii="仿宋_GB2312" w:cs="仿宋_GB2312"/>
          <w:b/>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w:t>
      </w:r>
      <w:r>
        <w:rPr>
          <w:rFonts w:hint="eastAsia" w:ascii="仿宋_GB2312" w:eastAsia="仿宋_GB2312"/>
          <w:b/>
          <w:color w:val="000000" w:themeColor="text1"/>
          <w:sz w:val="32"/>
          <w:szCs w:val="32"/>
          <w:lang w:eastAsia="zh-CN"/>
          <w14:textFill>
            <w14:solidFill>
              <w14:schemeClr w14:val="tx1"/>
            </w14:solidFill>
          </w14:textFill>
        </w:rPr>
        <w:t>六</w:t>
      </w:r>
      <w:r>
        <w:rPr>
          <w:rFonts w:hint="eastAsia" w:ascii="仿宋_GB2312" w:eastAsia="仿宋_GB2312"/>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（特困认定条件）</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仿宋_GB2312" w:eastAsia="仿宋_GB2312" w:cs="宋体"/>
          <w:bCs/>
          <w:color w:val="000000" w:themeColor="text1"/>
          <w:kern w:val="0"/>
          <w:sz w:val="32"/>
          <w:szCs w:val="32"/>
          <w:lang w:val="e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本市户籍，</w:t>
      </w:r>
      <w:r>
        <w:rPr>
          <w:rFonts w:hint="eastAsia" w:ascii="仿宋_GB2312" w:eastAsia="仿宋_GB2312" w:cs="宋体"/>
          <w:bCs/>
          <w:color w:val="000000" w:themeColor="text1"/>
          <w:kern w:val="0"/>
          <w:sz w:val="32"/>
          <w:szCs w:val="32"/>
          <w:lang w:val="en"/>
          <w14:textFill>
            <w14:solidFill>
              <w14:schemeClr w14:val="tx1"/>
            </w14:solidFill>
          </w14:textFill>
        </w:rPr>
        <w:t>同时符合下列条件的老年人、残疾人以及未成年人</w:t>
      </w:r>
      <w:r>
        <w:rPr>
          <w:rFonts w:hint="eastAsia" w:ascii="仿宋_GB2312" w:eastAsia="仿宋_GB2312" w:cs="宋体"/>
          <w:bCs/>
          <w:color w:val="000000" w:themeColor="text1"/>
          <w:kern w:val="0"/>
          <w:sz w:val="32"/>
          <w:szCs w:val="32"/>
          <w:lang w:val="en" w:eastAsia="zh-CN"/>
          <w14:textFill>
            <w14:solidFill>
              <w14:schemeClr w14:val="tx1"/>
            </w14:solidFill>
          </w14:textFill>
        </w:rPr>
        <w:t>，应当认定为</w:t>
      </w:r>
      <w:r>
        <w:rPr>
          <w:rFonts w:hint="eastAsia" w:ascii="仿宋_GB2312" w:eastAsia="仿宋_GB2312" w:cs="宋体"/>
          <w:bCs/>
          <w:color w:val="000000" w:themeColor="text1"/>
          <w:kern w:val="0"/>
          <w:sz w:val="32"/>
          <w:szCs w:val="32"/>
          <w:lang w:val="en"/>
          <w14:textFill>
            <w14:solidFill>
              <w14:schemeClr w14:val="tx1"/>
            </w14:solidFill>
          </w14:textFill>
        </w:rPr>
        <w:t>特困人员：</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bCs/>
          <w:color w:val="000000" w:themeColor="text1"/>
          <w:kern w:val="0"/>
          <w:sz w:val="32"/>
          <w:szCs w:val="32"/>
          <w:lang w:val="en"/>
          <w14:textFill>
            <w14:solidFill>
              <w14:schemeClr w14:val="tx1"/>
            </w14:solidFill>
          </w14:textFill>
        </w:rPr>
        <w:t>（一）无劳动能力：</w:t>
      </w:r>
      <w:r>
        <w:rPr>
          <w:rFonts w:hint="eastAsia" w:ascii="仿宋_GB2312" w:eastAsia="仿宋_GB2312"/>
          <w:color w:val="000000" w:themeColor="text1"/>
          <w:sz w:val="32"/>
          <w:szCs w:val="32"/>
          <w14:textFill>
            <w14:solidFill>
              <w14:schemeClr w14:val="tx1"/>
            </w14:solidFill>
          </w14:textFill>
        </w:rPr>
        <w:t>指年龄在60周岁及以上的；未成年人，或成年仍在接受义务教育或</w:t>
      </w:r>
      <w:r>
        <w:rPr>
          <w:rFonts w:hint="eastAsia" w:ascii="仿宋_GB2312" w:eastAsia="仿宋_GB2312" w:cs="仿宋_GB2312"/>
          <w:bCs/>
          <w:color w:val="000000" w:themeColor="text1"/>
          <w:sz w:val="32"/>
          <w:szCs w:val="32"/>
          <w14:textFill>
            <w14:solidFill>
              <w14:schemeClr w14:val="tx1"/>
            </w14:solidFill>
          </w14:textFill>
        </w:rPr>
        <w:t>在高中教育（含中等职业教育）就学的</w:t>
      </w:r>
      <w:r>
        <w:rPr>
          <w:rFonts w:hint="eastAsia" w:ascii="仿宋_GB2312" w:eastAsia="仿宋_GB2312"/>
          <w:color w:val="000000" w:themeColor="text1"/>
          <w:sz w:val="32"/>
          <w:szCs w:val="32"/>
          <w14:textFill>
            <w14:solidFill>
              <w14:schemeClr w14:val="tx1"/>
            </w14:solidFill>
          </w14:textFill>
        </w:rPr>
        <w:t>；残疾等级为二级及以上</w:t>
      </w:r>
      <w:r>
        <w:rPr>
          <w:rFonts w:hint="eastAsia" w:ascii="仿宋_GB2312" w:eastAsia="仿宋_GB2312" w:cs="宋体"/>
          <w:color w:val="000000" w:themeColor="text1"/>
          <w:kern w:val="0"/>
          <w:sz w:val="32"/>
          <w:szCs w:val="32"/>
          <w14:textFill>
            <w14:solidFill>
              <w14:schemeClr w14:val="tx1"/>
            </w14:solidFill>
          </w14:textFill>
        </w:rPr>
        <w:t>，或智力、精神残疾</w:t>
      </w:r>
      <w:r>
        <w:rPr>
          <w:rFonts w:hint="eastAsia" w:ascii="仿宋_GB2312" w:eastAsia="仿宋_GB2312" w:cs="宋体"/>
          <w:color w:val="000000" w:themeColor="text1"/>
          <w:kern w:val="0"/>
          <w:sz w:val="32"/>
          <w:szCs w:val="32"/>
          <w:lang w:eastAsia="zh-CN"/>
          <w14:textFill>
            <w14:solidFill>
              <w14:schemeClr w14:val="tx1"/>
            </w14:solidFill>
          </w14:textFill>
        </w:rPr>
        <w:t>四</w:t>
      </w:r>
      <w:r>
        <w:rPr>
          <w:rFonts w:hint="eastAsia" w:ascii="仿宋_GB2312" w:eastAsia="仿宋_GB2312" w:cs="宋体"/>
          <w:color w:val="000000" w:themeColor="text1"/>
          <w:kern w:val="0"/>
          <w:sz w:val="32"/>
          <w:szCs w:val="32"/>
          <w14:textFill>
            <w14:solidFill>
              <w14:schemeClr w14:val="tx1"/>
            </w14:solidFill>
          </w14:textFill>
        </w:rPr>
        <w:t>级及以上的；</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仿宋_GB2312" w:eastAsia="仿宋_GB2312" w:cs="宋体"/>
          <w:bCs/>
          <w:color w:val="000000" w:themeColor="text1"/>
          <w:kern w:val="0"/>
          <w:sz w:val="32"/>
          <w:szCs w:val="32"/>
          <w:lang w:val="en"/>
          <w14:textFill>
            <w14:solidFill>
              <w14:schemeClr w14:val="tx1"/>
            </w14:solidFill>
          </w14:textFill>
        </w:rPr>
      </w:pPr>
      <w:r>
        <w:rPr>
          <w:rFonts w:hint="eastAsia" w:ascii="仿宋_GB2312" w:eastAsia="仿宋_GB2312" w:cs="宋体"/>
          <w:bCs/>
          <w:color w:val="000000" w:themeColor="text1"/>
          <w:kern w:val="0"/>
          <w:sz w:val="32"/>
          <w:szCs w:val="32"/>
          <w:lang w:val="en"/>
          <w14:textFill>
            <w14:solidFill>
              <w14:schemeClr w14:val="tx1"/>
            </w14:solidFill>
          </w14:textFill>
        </w:rPr>
        <w:t>（二）无生活来源：</w:t>
      </w:r>
      <w:r>
        <w:rPr>
          <w:rFonts w:hint="eastAsia" w:ascii="仿宋_GB2312" w:eastAsia="仿宋_GB2312" w:cs="宋体"/>
          <w:bCs/>
          <w:color w:val="000000" w:themeColor="text1"/>
          <w:kern w:val="0"/>
          <w:sz w:val="32"/>
          <w:szCs w:val="32"/>
          <w:lang w:val="en" w:eastAsia="zh-CN"/>
          <w14:textFill>
            <w14:solidFill>
              <w14:schemeClr w14:val="tx1"/>
            </w14:solidFill>
          </w14:textFill>
        </w:rPr>
        <w:t>家庭</w:t>
      </w:r>
      <w:r>
        <w:rPr>
          <w:rFonts w:hint="eastAsia" w:ascii="仿宋_GB2312" w:eastAsia="仿宋_GB2312" w:cs="宋体"/>
          <w:bCs/>
          <w:color w:val="000000" w:themeColor="text1"/>
          <w:kern w:val="0"/>
          <w:sz w:val="32"/>
          <w:szCs w:val="32"/>
          <w:lang w:val="en"/>
          <w14:textFill>
            <w14:solidFill>
              <w14:schemeClr w14:val="tx1"/>
            </w14:solidFill>
          </w14:textFill>
        </w:rPr>
        <w:t>收入、金融资产</w:t>
      </w:r>
      <w:r>
        <w:rPr>
          <w:rFonts w:hint="eastAsia" w:ascii="仿宋_GB2312" w:eastAsia="仿宋_GB2312" w:cs="宋体"/>
          <w:bCs/>
          <w:color w:val="000000" w:themeColor="text1"/>
          <w:kern w:val="0"/>
          <w:sz w:val="32"/>
          <w:szCs w:val="32"/>
          <w:lang w:val="en" w:eastAsia="zh-CN"/>
          <w14:textFill>
            <w14:solidFill>
              <w14:schemeClr w14:val="tx1"/>
            </w14:solidFill>
          </w14:textFill>
        </w:rPr>
        <w:t>均符合</w:t>
      </w:r>
      <w:r>
        <w:rPr>
          <w:rFonts w:hint="eastAsia" w:ascii="仿宋_GB2312" w:eastAsia="仿宋_GB2312" w:cs="宋体"/>
          <w:bCs/>
          <w:color w:val="000000" w:themeColor="text1"/>
          <w:kern w:val="0"/>
          <w:sz w:val="32"/>
          <w:szCs w:val="32"/>
          <w:lang w:val="en"/>
          <w14:textFill>
            <w14:solidFill>
              <w14:schemeClr w14:val="tx1"/>
            </w14:solidFill>
          </w14:textFill>
        </w:rPr>
        <w:t>第一档；</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ascii="仿宋_GB2312" w:eastAsia="仿宋_GB2312" w:cs="宋体"/>
          <w:bCs/>
          <w:color w:val="000000" w:themeColor="text1"/>
          <w:kern w:val="0"/>
          <w:sz w:val="32"/>
          <w:szCs w:val="32"/>
          <w:lang w:val="en"/>
          <w14:textFill>
            <w14:solidFill>
              <w14:schemeClr w14:val="tx1"/>
            </w14:solidFill>
          </w14:textFill>
        </w:rPr>
      </w:pPr>
      <w:r>
        <w:rPr>
          <w:rFonts w:hint="eastAsia" w:ascii="仿宋_GB2312" w:eastAsia="仿宋_GB2312" w:cs="宋体"/>
          <w:bCs/>
          <w:color w:val="000000" w:themeColor="text1"/>
          <w:kern w:val="0"/>
          <w:sz w:val="32"/>
          <w:szCs w:val="32"/>
          <w:lang w:val="en"/>
          <w14:textFill>
            <w14:solidFill>
              <w14:schemeClr w14:val="tx1"/>
            </w14:solidFill>
          </w14:textFill>
        </w:rPr>
        <w:t>（三）</w:t>
      </w:r>
      <w:r>
        <w:rPr>
          <w:rFonts w:hint="eastAsia" w:ascii="仿宋_GB2312" w:eastAsia="仿宋_GB2312" w:cs="宋体"/>
          <w:bCs/>
          <w:color w:val="000000" w:themeColor="text1"/>
          <w:kern w:val="0"/>
          <w:sz w:val="32"/>
          <w:szCs w:val="32"/>
          <w:lang w:val="en" w:eastAsia="zh-CN"/>
          <w14:textFill>
            <w14:solidFill>
              <w14:schemeClr w14:val="tx1"/>
            </w14:solidFill>
          </w14:textFill>
        </w:rPr>
        <w:t>无法定义务人或</w:t>
      </w:r>
      <w:r>
        <w:rPr>
          <w:rFonts w:hint="eastAsia" w:ascii="仿宋_GB2312" w:eastAsia="仿宋_GB2312" w:cs="宋体"/>
          <w:bCs/>
          <w:color w:val="000000" w:themeColor="text1"/>
          <w:kern w:val="0"/>
          <w:sz w:val="32"/>
          <w:szCs w:val="32"/>
          <w:lang w:val="en"/>
          <w14:textFill>
            <w14:solidFill>
              <w14:schemeClr w14:val="tx1"/>
            </w14:solidFill>
          </w14:textFill>
        </w:rPr>
        <w:t>其法定义务人无履行义务能力。</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法定义务人符合下列情形之一的，应当认定为本办法所称的无履行义务能力：</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（一）具备特困人员条件的；</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ascii="仿宋_GB2312" w:eastAsia="仿宋_GB2312" w:cs="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s="仿宋_GB2312"/>
          <w:bCs/>
          <w:color w:val="000000" w:themeColor="text1"/>
          <w:sz w:val="32"/>
          <w:szCs w:val="32"/>
          <w14:textFill>
            <w14:solidFill>
              <w14:schemeClr w14:val="tx1"/>
            </w14:solidFill>
          </w14:textFill>
        </w:rPr>
        <w:t>最低生活保障对象且</w:t>
      </w:r>
      <w:r>
        <w:rPr>
          <w:rFonts w:hint="eastAsia" w:ascii="仿宋_GB2312" w:eastAsia="仿宋_GB2312"/>
          <w:color w:val="000000" w:themeColor="text1"/>
          <w:sz w:val="32"/>
          <w:szCs w:val="32"/>
          <w14:textFill>
            <w14:solidFill>
              <w14:schemeClr w14:val="tx1"/>
            </w14:solidFill>
          </w14:textFill>
        </w:rPr>
        <w:t>无劳动能力的</w:t>
      </w:r>
      <w:r>
        <w:rPr>
          <w:rFonts w:hint="eastAsia" w:ascii="仿宋_GB2312" w:eastAsia="仿宋_GB2312" w:cs="仿宋_GB2312"/>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ascii="仿宋_GB2312" w:eastAsia="仿宋_GB2312" w:cs="仿宋_GB2312"/>
          <w:bCs/>
          <w:color w:val="000000" w:themeColor="text1"/>
          <w:sz w:val="32"/>
          <w:szCs w:val="32"/>
          <w14:textFill>
            <w14:solidFill>
              <w14:schemeClr w14:val="tx1"/>
            </w14:solidFill>
          </w14:textFill>
        </w:rPr>
      </w:pPr>
      <w:r>
        <w:rPr>
          <w:rFonts w:hint="eastAsia" w:ascii="仿宋_GB2312" w:eastAsia="仿宋_GB2312" w:cs="仿宋_GB2312"/>
          <w:bCs/>
          <w:color w:val="000000" w:themeColor="text1"/>
          <w:sz w:val="32"/>
          <w:szCs w:val="32"/>
          <w14:textFill>
            <w14:solidFill>
              <w14:schemeClr w14:val="tx1"/>
            </w14:solidFill>
          </w14:textFill>
        </w:rPr>
        <w:t>（三）无民事行为能力、被宣告失踪、或者在服刑的。</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3" w:firstLineChars="200"/>
        <w:textAlignment w:val="auto"/>
        <w:rPr>
          <w:rFonts w:hint="eastAsia" w:ascii="仿宋_GB2312" w:cs="仿宋_GB2312"/>
          <w:b/>
          <w:bCs/>
          <w:color w:val="000000" w:themeColor="text1"/>
          <w:sz w:val="32"/>
          <w:szCs w:val="32"/>
          <w14:textFill>
            <w14:solidFill>
              <w14:schemeClr w14:val="tx1"/>
            </w14:solidFill>
          </w14:textFill>
        </w:rPr>
      </w:pPr>
      <w:r>
        <w:rPr>
          <w:rFonts w:hint="eastAsia" w:ascii="仿宋_GB2312" w:eastAsia="仿宋_GB2312" w:cs="宋体"/>
          <w:b/>
          <w:bCs/>
          <w:color w:val="000000" w:themeColor="text1"/>
          <w:kern w:val="0"/>
          <w:sz w:val="32"/>
          <w:szCs w:val="32"/>
          <w14:textFill>
            <w14:solidFill>
              <w14:schemeClr w14:val="tx1"/>
            </w14:solidFill>
          </w14:textFill>
        </w:rPr>
        <w:t>第十</w:t>
      </w:r>
      <w:r>
        <w:rPr>
          <w:rFonts w:hint="eastAsia" w:ascii="仿宋_GB2312" w:eastAsia="仿宋_GB2312" w:cs="宋体"/>
          <w:b/>
          <w:bCs/>
          <w:color w:val="000000" w:themeColor="text1"/>
          <w:kern w:val="0"/>
          <w:sz w:val="32"/>
          <w:szCs w:val="32"/>
          <w:lang w:eastAsia="zh-CN"/>
          <w14:textFill>
            <w14:solidFill>
              <w14:schemeClr w14:val="tx1"/>
            </w14:solidFill>
          </w14:textFill>
        </w:rPr>
        <w:t>七</w:t>
      </w:r>
      <w:r>
        <w:rPr>
          <w:rFonts w:hint="eastAsia" w:ascii="仿宋_GB2312" w:eastAsia="仿宋_GB2312" w:cs="宋体"/>
          <w:b/>
          <w:bCs/>
          <w:color w:val="000000" w:themeColor="text1"/>
          <w:kern w:val="0"/>
          <w:sz w:val="32"/>
          <w:szCs w:val="32"/>
          <w14:textFill>
            <w14:solidFill>
              <w14:schemeClr w14:val="tx1"/>
            </w14:solidFill>
          </w14:textFill>
        </w:rPr>
        <w:t>条</w:t>
      </w:r>
      <w:r>
        <w:rPr>
          <w:rFonts w:hint="eastAsia" w:ascii="仿宋_GB2312" w:eastAsia="仿宋_GB2312" w:cs="宋体"/>
          <w:bCs/>
          <w:color w:val="000000" w:themeColor="text1"/>
          <w:kern w:val="0"/>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（低保认定条件）</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仿宋_GB2312" w:eastAsia="仿宋_GB2312" w:cs="宋体"/>
          <w:bCs/>
          <w:color w:val="000000" w:themeColor="text1"/>
          <w:kern w:val="0"/>
          <w:sz w:val="32"/>
          <w:szCs w:val="32"/>
          <w:lang w:val="en"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本市户籍，</w:t>
      </w:r>
      <w:r>
        <w:rPr>
          <w:rFonts w:hint="eastAsia" w:ascii="仿宋_GB2312" w:eastAsia="仿宋_GB2312" w:cs="宋体"/>
          <w:bCs/>
          <w:color w:val="000000" w:themeColor="text1"/>
          <w:kern w:val="0"/>
          <w:sz w:val="32"/>
          <w:szCs w:val="32"/>
          <w14:textFill>
            <w14:solidFill>
              <w14:schemeClr w14:val="tx1"/>
            </w14:solidFill>
          </w14:textFill>
        </w:rPr>
        <w:t>家庭人均</w:t>
      </w:r>
      <w:r>
        <w:rPr>
          <w:rFonts w:hint="eastAsia" w:ascii="仿宋_GB2312" w:eastAsia="仿宋_GB2312" w:cs="宋体"/>
          <w:bCs/>
          <w:color w:val="000000" w:themeColor="text1"/>
          <w:kern w:val="0"/>
          <w:sz w:val="32"/>
          <w:szCs w:val="32"/>
          <w:lang w:val="en"/>
          <w14:textFill>
            <w14:solidFill>
              <w14:schemeClr w14:val="tx1"/>
            </w14:solidFill>
          </w14:textFill>
        </w:rPr>
        <w:t>收入、金融资产</w:t>
      </w:r>
      <w:r>
        <w:rPr>
          <w:rFonts w:hint="eastAsia" w:ascii="仿宋_GB2312" w:eastAsia="仿宋_GB2312" w:cs="宋体"/>
          <w:bCs/>
          <w:color w:val="000000" w:themeColor="text1"/>
          <w:kern w:val="0"/>
          <w:sz w:val="32"/>
          <w:szCs w:val="32"/>
          <w:lang w:val="en" w:eastAsia="zh-CN"/>
          <w14:textFill>
            <w14:solidFill>
              <w14:schemeClr w14:val="tx1"/>
            </w14:solidFill>
          </w14:textFill>
        </w:rPr>
        <w:t>均符合</w:t>
      </w:r>
      <w:r>
        <w:rPr>
          <w:rFonts w:hint="eastAsia" w:ascii="仿宋_GB2312" w:eastAsia="仿宋_GB2312" w:cs="宋体"/>
          <w:bCs/>
          <w:color w:val="000000" w:themeColor="text1"/>
          <w:kern w:val="0"/>
          <w:sz w:val="32"/>
          <w:szCs w:val="32"/>
          <w:lang w:val="en"/>
          <w14:textFill>
            <w14:solidFill>
              <w14:schemeClr w14:val="tx1"/>
            </w14:solidFill>
          </w14:textFill>
        </w:rPr>
        <w:t>第一档</w:t>
      </w:r>
      <w:r>
        <w:rPr>
          <w:rFonts w:hint="eastAsia" w:ascii="仿宋_GB2312" w:eastAsia="仿宋_GB2312" w:cs="宋体"/>
          <w:bCs/>
          <w:color w:val="000000" w:themeColor="text1"/>
          <w:kern w:val="0"/>
          <w:sz w:val="32"/>
          <w:szCs w:val="32"/>
          <w:lang w:val="en" w:eastAsia="zh-CN"/>
          <w14:textFill>
            <w14:solidFill>
              <w14:schemeClr w14:val="tx1"/>
            </w14:solidFill>
          </w14:textFill>
        </w:rPr>
        <w:t>的家庭，或具备下列情形之一的个人，应当认定为</w:t>
      </w:r>
      <w:r>
        <w:rPr>
          <w:rFonts w:hint="eastAsia" w:ascii="仿宋_GB2312" w:eastAsia="仿宋_GB2312" w:cs="宋体"/>
          <w:bCs/>
          <w:color w:val="000000" w:themeColor="text1"/>
          <w:kern w:val="0"/>
          <w:sz w:val="32"/>
          <w:szCs w:val="32"/>
          <w:lang w:val="en"/>
          <w14:textFill>
            <w14:solidFill>
              <w14:schemeClr w14:val="tx1"/>
            </w14:solidFill>
          </w14:textFill>
        </w:rPr>
        <w:t>最低生活保障</w:t>
      </w:r>
      <w:r>
        <w:rPr>
          <w:rFonts w:hint="eastAsia" w:ascii="仿宋_GB2312" w:eastAsia="仿宋_GB2312" w:cs="宋体"/>
          <w:bCs/>
          <w:color w:val="000000" w:themeColor="text1"/>
          <w:kern w:val="0"/>
          <w:sz w:val="32"/>
          <w:szCs w:val="32"/>
          <w:lang w:val="en" w:eastAsia="zh-CN"/>
          <w14:textFill>
            <w14:solidFill>
              <w14:schemeClr w14:val="tx1"/>
            </w14:solidFill>
          </w14:textFill>
        </w:rPr>
        <w:t>对象：</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FangSong_GB2312" w:eastAsia="FangSong_GB2312" w:cs="宋体"/>
          <w:bCs/>
          <w:color w:val="000000" w:themeColor="text1"/>
          <w:kern w:val="0"/>
          <w:sz w:val="32"/>
          <w:szCs w:val="32"/>
          <w:u w:val="single"/>
          <w14:textFill>
            <w14:solidFill>
              <w14:schemeClr w14:val="tx1"/>
            </w14:solidFill>
          </w14:textFill>
        </w:rPr>
      </w:pPr>
      <w:r>
        <w:rPr>
          <w:rFonts w:hint="eastAsia" w:ascii="FangSong_GB2312" w:eastAsia="FangSong_GB2312" w:cs="宋体"/>
          <w:bCs/>
          <w:color w:val="000000" w:themeColor="text1"/>
          <w:kern w:val="0"/>
          <w:sz w:val="32"/>
          <w:szCs w:val="32"/>
          <w:u w:val="none"/>
          <w14:textFill>
            <w14:solidFill>
              <w14:schemeClr w14:val="tx1"/>
            </w14:solidFill>
          </w14:textFill>
        </w:rPr>
        <w:t>重度残疾人</w:t>
      </w:r>
      <w:r>
        <w:rPr>
          <w:rFonts w:hint="eastAsia" w:eastAsia="仿宋_GB2312" w:cs="仿宋_GB2312"/>
          <w:i w:val="0"/>
          <w:iCs w:val="0"/>
          <w:color w:val="000000" w:themeColor="text1"/>
          <w:sz w:val="32"/>
          <w:szCs w:val="32"/>
          <w:u w:val="none"/>
          <w14:textFill>
            <w14:solidFill>
              <w14:schemeClr w14:val="tx1"/>
            </w14:solidFill>
          </w14:textFill>
        </w:rPr>
        <w:t>（含三级、四级精神、智力残疾</w:t>
      </w:r>
      <w:r>
        <w:rPr>
          <w:rFonts w:hint="eastAsia" w:eastAsia="仿宋_GB2312" w:cs="仿宋_GB2312"/>
          <w:i w:val="0"/>
          <w:iCs w:val="0"/>
          <w:color w:val="000000" w:themeColor="text1"/>
          <w:sz w:val="32"/>
          <w:szCs w:val="32"/>
          <w:u w:val="none"/>
          <w:lang w:eastAsia="zh-CN"/>
          <w14:textFill>
            <w14:solidFill>
              <w14:schemeClr w14:val="tx1"/>
            </w14:solidFill>
          </w14:textFill>
        </w:rPr>
        <w:t>，下同</w:t>
      </w:r>
      <w:r>
        <w:rPr>
          <w:rFonts w:hint="eastAsia" w:eastAsia="仿宋_GB2312" w:cs="仿宋_GB2312"/>
          <w:i w:val="0"/>
          <w:iCs w:val="0"/>
          <w:color w:val="000000" w:themeColor="text1"/>
          <w:sz w:val="32"/>
          <w:szCs w:val="32"/>
          <w:u w:val="none"/>
          <w14:textFill>
            <w14:solidFill>
              <w14:schemeClr w14:val="tx1"/>
            </w14:solidFill>
          </w14:textFill>
        </w:rPr>
        <w:t>）</w:t>
      </w:r>
      <w:r>
        <w:rPr>
          <w:rFonts w:hint="eastAsia" w:ascii="FangSong_GB2312" w:eastAsia="FangSong_GB2312" w:cs="宋体"/>
          <w:bCs/>
          <w:color w:val="000000" w:themeColor="text1"/>
          <w:kern w:val="0"/>
          <w:sz w:val="32"/>
          <w:szCs w:val="32"/>
          <w:u w:val="none"/>
          <w14:textFill>
            <w14:solidFill>
              <w14:schemeClr w14:val="tx1"/>
            </w14:solidFill>
          </w14:textFill>
        </w:rPr>
        <w:t>无业靠家庭供养，</w:t>
      </w:r>
      <w:r>
        <w:rPr>
          <w:rFonts w:hint="eastAsia" w:ascii="FangSong_GB2312" w:eastAsia="FangSong_GB2312" w:cs="宋体"/>
          <w:bCs/>
          <w:color w:val="000000" w:themeColor="text1"/>
          <w:kern w:val="0"/>
          <w:sz w:val="32"/>
          <w:szCs w:val="32"/>
          <w:u w:val="none"/>
          <w:lang w:val="en"/>
          <w14:textFill>
            <w14:solidFill>
              <w14:schemeClr w14:val="tx1"/>
            </w14:solidFill>
          </w14:textFill>
        </w:rPr>
        <w:t>或</w:t>
      </w:r>
      <w:r>
        <w:rPr>
          <w:rFonts w:hint="eastAsia" w:ascii="FangSong_GB2312" w:eastAsia="FangSong_GB2312" w:cs="宋体"/>
          <w:bCs/>
          <w:color w:val="000000" w:themeColor="text1"/>
          <w:kern w:val="0"/>
          <w:sz w:val="32"/>
          <w:szCs w:val="32"/>
          <w:u w:val="none"/>
          <w14:textFill>
            <w14:solidFill>
              <w14:schemeClr w14:val="tx1"/>
            </w14:solidFill>
          </w14:textFill>
        </w:rPr>
        <w:t>本人的收入</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符合第一档</w:t>
      </w:r>
      <w:r>
        <w:rPr>
          <w:rFonts w:hint="eastAsia" w:ascii="FangSong_GB2312" w:eastAsia="FangSong_GB2312" w:cs="宋体"/>
          <w:bCs/>
          <w:color w:val="000000" w:themeColor="text1"/>
          <w:kern w:val="0"/>
          <w:sz w:val="32"/>
          <w:szCs w:val="32"/>
          <w:u w:val="none"/>
          <w:lang w:val="en"/>
          <w14:textFill>
            <w14:solidFill>
              <w14:schemeClr w14:val="tx1"/>
            </w14:solidFill>
          </w14:textFill>
        </w:rPr>
        <w:t>，</w:t>
      </w:r>
      <w:r>
        <w:rPr>
          <w:rFonts w:hint="eastAsia" w:ascii="FangSong_GB2312" w:eastAsia="FangSong_GB2312" w:cs="宋体"/>
          <w:bCs/>
          <w:color w:val="000000" w:themeColor="text1"/>
          <w:kern w:val="0"/>
          <w:sz w:val="32"/>
          <w:szCs w:val="32"/>
          <w:u w:val="none"/>
          <w:lang w:val="en" w:eastAsia="zh-CN"/>
          <w14:textFill>
            <w14:solidFill>
              <w14:schemeClr w14:val="tx1"/>
            </w14:solidFill>
          </w14:textFill>
        </w:rPr>
        <w:t>且</w:t>
      </w:r>
      <w:r>
        <w:rPr>
          <w:rFonts w:hint="eastAsia" w:ascii="FangSong_GB2312" w:eastAsia="FangSong_GB2312" w:cs="宋体"/>
          <w:bCs/>
          <w:color w:val="000000" w:themeColor="text1"/>
          <w:kern w:val="0"/>
          <w:sz w:val="32"/>
          <w:szCs w:val="32"/>
          <w:u w:val="none"/>
          <w14:textFill>
            <w14:solidFill>
              <w14:schemeClr w14:val="tx1"/>
            </w14:solidFill>
          </w14:textFill>
        </w:rPr>
        <w:t>家庭人均收入</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、金融资产均符合第三档；</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FangSong_GB2312" w:eastAsia="FangSong_GB2312" w:cs="宋体"/>
          <w:bCs/>
          <w:color w:val="000000" w:themeColor="text1"/>
          <w:kern w:val="0"/>
          <w:sz w:val="32"/>
          <w:szCs w:val="32"/>
          <w:u w:val="single"/>
          <w:lang w:eastAsia="zh-CN"/>
          <w14:textFill>
            <w14:solidFill>
              <w14:schemeClr w14:val="tx1"/>
            </w14:solidFill>
          </w14:textFill>
        </w:rPr>
      </w:pPr>
      <w:r>
        <w:rPr>
          <w:rFonts w:hint="eastAsia" w:ascii="FangSong_GB2312" w:eastAsia="FangSong_GB2312" w:cs="宋体"/>
          <w:bCs/>
          <w:color w:val="000000" w:themeColor="text1"/>
          <w:kern w:val="0"/>
          <w:sz w:val="32"/>
          <w:szCs w:val="32"/>
          <w:u w:val="none"/>
          <w14:textFill>
            <w14:solidFill>
              <w14:schemeClr w14:val="tx1"/>
            </w14:solidFill>
          </w14:textFill>
        </w:rPr>
        <w:t>患恶性肿瘤、急性白血病、尿毒症、先天性心脏病、再生障碍性贫血等5类重大疾病</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w:t>
      </w:r>
      <w:r>
        <w:rPr>
          <w:rFonts w:hint="eastAsia" w:ascii="FangSong_GB2312" w:eastAsia="FangSong_GB2312" w:cs="宋体"/>
          <w:bCs/>
          <w:color w:val="000000" w:themeColor="text1"/>
          <w:kern w:val="0"/>
          <w:sz w:val="32"/>
          <w:szCs w:val="32"/>
          <w:u w:val="none"/>
          <w14:textFill>
            <w14:solidFill>
              <w14:schemeClr w14:val="tx1"/>
            </w14:solidFill>
          </w14:textFill>
        </w:rPr>
        <w:t>或</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因病</w:t>
      </w:r>
      <w:r>
        <w:rPr>
          <w:rFonts w:hint="eastAsia" w:ascii="FangSong_GB2312" w:eastAsia="FangSong_GB2312" w:cs="宋体"/>
          <w:bCs/>
          <w:color w:val="000000" w:themeColor="text1"/>
          <w:kern w:val="0"/>
          <w:sz w:val="32"/>
          <w:szCs w:val="32"/>
          <w:u w:val="none"/>
          <w14:textFill>
            <w14:solidFill>
              <w14:schemeClr w14:val="tx1"/>
            </w14:solidFill>
          </w14:textFill>
        </w:rPr>
        <w:t>治疗，扣除基本医疗保险、大病医疗保险、公务员医疗补助等已支付的金额，申请前</w:t>
      </w:r>
      <w:r>
        <w:rPr>
          <w:rFonts w:hint="eastAsia" w:ascii="FangSong_GB2312" w:eastAsia="FangSong_GB2312" w:cs="宋体"/>
          <w:bCs/>
          <w:color w:val="000000" w:themeColor="text1"/>
          <w:kern w:val="0"/>
          <w:sz w:val="32"/>
          <w:szCs w:val="32"/>
          <w:u w:val="none"/>
          <w:lang w:val="en-US" w:eastAsia="zh-CN"/>
          <w14:textFill>
            <w14:solidFill>
              <w14:schemeClr w14:val="tx1"/>
            </w14:solidFill>
          </w14:textFill>
        </w:rPr>
        <w:t>6</w:t>
      </w:r>
      <w:r>
        <w:rPr>
          <w:rFonts w:hint="eastAsia" w:ascii="FangSong_GB2312" w:eastAsia="FangSong_GB2312" w:cs="宋体"/>
          <w:bCs/>
          <w:color w:val="000000" w:themeColor="text1"/>
          <w:kern w:val="0"/>
          <w:sz w:val="32"/>
          <w:szCs w:val="32"/>
          <w:u w:val="none"/>
          <w14:textFill>
            <w14:solidFill>
              <w14:schemeClr w14:val="tx1"/>
            </w14:solidFill>
          </w14:textFill>
        </w:rPr>
        <w:t>个月</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w:t>
      </w:r>
      <w:r>
        <w:rPr>
          <w:rFonts w:hint="eastAsia" w:ascii="FangSong_GB2312" w:eastAsia="FangSong_GB2312" w:cs="宋体"/>
          <w:bCs/>
          <w:color w:val="000000" w:themeColor="text1"/>
          <w:kern w:val="0"/>
          <w:sz w:val="32"/>
          <w:szCs w:val="32"/>
          <w:u w:val="none"/>
          <w14:textFill>
            <w14:solidFill>
              <w14:schemeClr w14:val="tx1"/>
            </w14:solidFill>
          </w14:textFill>
        </w:rPr>
        <w:t>12</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个月）</w:t>
      </w:r>
      <w:r>
        <w:rPr>
          <w:rFonts w:hint="eastAsia" w:ascii="FangSong_GB2312" w:eastAsia="FangSong_GB2312" w:cs="宋体"/>
          <w:bCs/>
          <w:color w:val="000000" w:themeColor="text1"/>
          <w:kern w:val="0"/>
          <w:sz w:val="32"/>
          <w:szCs w:val="32"/>
          <w:u w:val="none"/>
          <w14:textFill>
            <w14:solidFill>
              <w14:schemeClr w14:val="tx1"/>
            </w14:solidFill>
          </w14:textFill>
        </w:rPr>
        <w:t>个人自付部分超过家庭收入的40%</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（或大病保险起付标准），</w:t>
      </w:r>
      <w:r>
        <w:rPr>
          <w:rFonts w:hint="eastAsia" w:ascii="FangSong_GB2312" w:eastAsia="FangSong_GB2312" w:cs="宋体"/>
          <w:bCs/>
          <w:color w:val="000000" w:themeColor="text1"/>
          <w:kern w:val="0"/>
          <w:sz w:val="32"/>
          <w:szCs w:val="32"/>
          <w:u w:val="none"/>
          <w14:textFill>
            <w14:solidFill>
              <w14:schemeClr w14:val="tx1"/>
            </w14:solidFill>
          </w14:textFill>
        </w:rPr>
        <w:t>尚未痊愈仍需进行治疗的</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患者，且</w:t>
      </w:r>
      <w:r>
        <w:rPr>
          <w:rFonts w:hint="eastAsia" w:ascii="FangSong_GB2312" w:eastAsia="FangSong_GB2312" w:cs="宋体"/>
          <w:bCs/>
          <w:color w:val="000000" w:themeColor="text1"/>
          <w:kern w:val="0"/>
          <w:sz w:val="32"/>
          <w:szCs w:val="32"/>
          <w:u w:val="none"/>
          <w14:textFill>
            <w14:solidFill>
              <w14:schemeClr w14:val="tx1"/>
            </w14:solidFill>
          </w14:textFill>
        </w:rPr>
        <w:t>家庭人均收入</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、金融资产均符合第三档；</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FangSong_GB2312" w:eastAsia="FangSong_GB2312" w:cs="宋体"/>
          <w:bCs/>
          <w:color w:val="000000" w:themeColor="text1"/>
          <w:kern w:val="0"/>
          <w:sz w:val="32"/>
          <w:szCs w:val="32"/>
          <w:u w:val="none"/>
          <w:lang w:val="zh-CN"/>
          <w14:textFill>
            <w14:solidFill>
              <w14:schemeClr w14:val="tx1"/>
            </w14:solidFill>
          </w14:textFill>
        </w:rPr>
      </w:pPr>
      <w:r>
        <w:rPr>
          <w:rFonts w:hint="eastAsia" w:ascii="FangSong_GB2312" w:eastAsia="FangSong_GB2312" w:cs="宋体"/>
          <w:bCs/>
          <w:color w:val="000000" w:themeColor="text1"/>
          <w:kern w:val="0"/>
          <w:sz w:val="32"/>
          <w:szCs w:val="32"/>
          <w:u w:val="none"/>
          <w:lang w:val="zh-CN"/>
          <w14:textFill>
            <w14:solidFill>
              <w14:schemeClr w14:val="tx1"/>
            </w14:solidFill>
          </w14:textFill>
        </w:rPr>
        <w:t>国家统招全日制非义务教育阶段（原则限于本科及以下学历教育）的学生或者接受学前三年教育的儿童，且</w:t>
      </w:r>
      <w:r>
        <w:rPr>
          <w:rFonts w:hint="eastAsia" w:ascii="FangSong_GB2312" w:eastAsia="FangSong_GB2312" w:cs="宋体"/>
          <w:bCs/>
          <w:color w:val="000000" w:themeColor="text1"/>
          <w:kern w:val="0"/>
          <w:sz w:val="32"/>
          <w:szCs w:val="32"/>
          <w:u w:val="none"/>
          <w14:textFill>
            <w14:solidFill>
              <w14:schemeClr w14:val="tx1"/>
            </w14:solidFill>
          </w14:textFill>
        </w:rPr>
        <w:t>家庭人均收入</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、金融资产均符合第二档</w:t>
      </w:r>
      <w:r>
        <w:rPr>
          <w:rFonts w:hint="eastAsia" w:ascii="FangSong_GB2312" w:eastAsia="FangSong_GB2312" w:cs="宋体"/>
          <w:bCs/>
          <w:color w:val="000000" w:themeColor="text1"/>
          <w:kern w:val="0"/>
          <w:sz w:val="32"/>
          <w:szCs w:val="32"/>
          <w:u w:val="none"/>
          <w:lang w:val="zh-CN"/>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3" w:firstLineChars="200"/>
        <w:textAlignment w:val="auto"/>
        <w:rPr>
          <w:rFonts w:hint="eastAsia" w:ascii="仿宋_GB2312" w:cs="仿宋_GB2312"/>
          <w:b/>
          <w:bCs/>
          <w:color w:val="000000" w:themeColor="text1"/>
          <w:sz w:val="32"/>
          <w:szCs w:val="32"/>
          <w14:textFill>
            <w14:solidFill>
              <w14:schemeClr w14:val="tx1"/>
            </w14:solidFill>
          </w14:textFill>
        </w:rPr>
      </w:pPr>
      <w:r>
        <w:rPr>
          <w:rFonts w:hint="eastAsia" w:ascii="仿宋_GB2312" w:eastAsia="仿宋_GB2312" w:cs="宋体"/>
          <w:b/>
          <w:bCs/>
          <w:color w:val="000000" w:themeColor="text1"/>
          <w:kern w:val="0"/>
          <w:sz w:val="32"/>
          <w:szCs w:val="32"/>
          <w14:textFill>
            <w14:solidFill>
              <w14:schemeClr w14:val="tx1"/>
            </w14:solidFill>
          </w14:textFill>
        </w:rPr>
        <w:t>第十</w:t>
      </w:r>
      <w:r>
        <w:rPr>
          <w:rFonts w:hint="eastAsia" w:ascii="仿宋_GB2312" w:eastAsia="仿宋_GB2312" w:cs="宋体"/>
          <w:b/>
          <w:bCs/>
          <w:color w:val="000000" w:themeColor="text1"/>
          <w:kern w:val="0"/>
          <w:sz w:val="32"/>
          <w:szCs w:val="32"/>
          <w:lang w:eastAsia="zh-CN"/>
          <w14:textFill>
            <w14:solidFill>
              <w14:schemeClr w14:val="tx1"/>
            </w14:solidFill>
          </w14:textFill>
        </w:rPr>
        <w:t>八</w:t>
      </w:r>
      <w:r>
        <w:rPr>
          <w:rFonts w:hint="eastAsia" w:ascii="仿宋_GB2312" w:eastAsia="仿宋_GB2312" w:cs="宋体"/>
          <w:b/>
          <w:bCs/>
          <w:color w:val="000000" w:themeColor="text1"/>
          <w:kern w:val="0"/>
          <w:sz w:val="32"/>
          <w:szCs w:val="32"/>
          <w14:textFill>
            <w14:solidFill>
              <w14:schemeClr w14:val="tx1"/>
            </w14:solidFill>
          </w14:textFill>
        </w:rPr>
        <w:t>条</w:t>
      </w:r>
      <w:r>
        <w:rPr>
          <w:rFonts w:hint="eastAsia" w:ascii="仿宋_GB2312" w:eastAsia="仿宋_GB2312" w:cs="宋体"/>
          <w:bCs/>
          <w:color w:val="000000" w:themeColor="text1"/>
          <w:kern w:val="0"/>
          <w:sz w:val="32"/>
          <w:szCs w:val="32"/>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（低收入家庭认定条件）</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ascii="FangSong_GB2312" w:eastAsia="FangSong_GB2312" w:cs="宋体"/>
          <w:bCs/>
          <w:color w:val="000000" w:themeColor="text1"/>
          <w:kern w:val="0"/>
          <w:sz w:val="32"/>
          <w:szCs w:val="32"/>
          <w:u w:val="none"/>
          <w:lang w:val="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本市户籍，</w:t>
      </w:r>
      <w:r>
        <w:rPr>
          <w:rFonts w:hint="eastAsia" w:ascii="FangSong_GB2312" w:eastAsia="FangSong_GB2312" w:cs="宋体"/>
          <w:bCs/>
          <w:color w:val="000000" w:themeColor="text1"/>
          <w:kern w:val="0"/>
          <w:sz w:val="32"/>
          <w:szCs w:val="32"/>
          <w:u w:val="none"/>
          <w14:textFill>
            <w14:solidFill>
              <w14:schemeClr w14:val="tx1"/>
            </w14:solidFill>
          </w14:textFill>
        </w:rPr>
        <w:t>家庭人均收入</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、金融资产均符合第二档，</w:t>
      </w:r>
      <w:r>
        <w:rPr>
          <w:rFonts w:hint="eastAsia" w:ascii="仿宋_GB2312" w:eastAsia="仿宋_GB2312" w:cs="宋体"/>
          <w:bCs/>
          <w:color w:val="000000" w:themeColor="text1"/>
          <w:kern w:val="0"/>
          <w:sz w:val="32"/>
          <w:szCs w:val="32"/>
          <w:lang w:val="en" w:eastAsia="zh-CN"/>
          <w14:textFill>
            <w14:solidFill>
              <w14:schemeClr w14:val="tx1"/>
            </w14:solidFill>
          </w14:textFill>
        </w:rPr>
        <w:t>应当认定为</w:t>
      </w:r>
      <w:r>
        <w:rPr>
          <w:rFonts w:hint="eastAsia" w:ascii="仿宋_GB2312" w:eastAsia="仿宋_GB2312" w:cs="宋体"/>
          <w:bCs/>
          <w:color w:val="000000" w:themeColor="text1"/>
          <w:kern w:val="0"/>
          <w:sz w:val="32"/>
          <w:szCs w:val="32"/>
          <w:u w:val="none"/>
          <w:lang w:val="en"/>
          <w14:textFill>
            <w14:solidFill>
              <w14:schemeClr w14:val="tx1"/>
            </w14:solidFill>
          </w14:textFill>
        </w:rPr>
        <w:t>低收入家庭</w:t>
      </w:r>
      <w:r>
        <w:rPr>
          <w:rFonts w:hint="eastAsia" w:ascii="FangSong_GB2312" w:eastAsia="FangSong_GB2312" w:cs="宋体"/>
          <w:bCs/>
          <w:color w:val="000000" w:themeColor="text1"/>
          <w:kern w:val="0"/>
          <w:sz w:val="32"/>
          <w:szCs w:val="32"/>
          <w:u w:val="none"/>
          <w:lang w:val="zh-CN"/>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3" w:firstLineChars="200"/>
        <w:textAlignment w:val="auto"/>
        <w:rPr>
          <w:rFonts w:hint="eastAsia" w:ascii="仿宋_GB2312" w:cs="仿宋_GB2312"/>
          <w:b/>
          <w:bCs/>
          <w:color w:val="000000" w:themeColor="text1"/>
          <w:sz w:val="32"/>
          <w:szCs w:val="32"/>
          <w14:textFill>
            <w14:solidFill>
              <w14:schemeClr w14:val="tx1"/>
            </w14:solidFill>
          </w14:textFill>
        </w:rPr>
      </w:pPr>
      <w:r>
        <w:rPr>
          <w:rFonts w:hint="eastAsia" w:ascii="仿宋_GB2312" w:eastAsia="仿宋_GB2312" w:cs="宋体"/>
          <w:b/>
          <w:bCs/>
          <w:color w:val="000000" w:themeColor="text1"/>
          <w:kern w:val="0"/>
          <w:sz w:val="32"/>
          <w:szCs w:val="32"/>
          <w:u w:val="none"/>
          <w14:textFill>
            <w14:solidFill>
              <w14:schemeClr w14:val="tx1"/>
            </w14:solidFill>
          </w14:textFill>
        </w:rPr>
        <w:t>第十</w:t>
      </w:r>
      <w:r>
        <w:rPr>
          <w:rFonts w:hint="eastAsia" w:ascii="仿宋_GB2312" w:eastAsia="仿宋_GB2312" w:cs="宋体"/>
          <w:b/>
          <w:bCs/>
          <w:color w:val="000000" w:themeColor="text1"/>
          <w:kern w:val="0"/>
          <w:sz w:val="32"/>
          <w:szCs w:val="32"/>
          <w:u w:val="none"/>
          <w:lang w:eastAsia="zh-CN"/>
          <w14:textFill>
            <w14:solidFill>
              <w14:schemeClr w14:val="tx1"/>
            </w14:solidFill>
          </w14:textFill>
        </w:rPr>
        <w:t>九</w:t>
      </w:r>
      <w:r>
        <w:rPr>
          <w:rFonts w:hint="eastAsia" w:ascii="仿宋_GB2312" w:eastAsia="仿宋_GB2312" w:cs="宋体"/>
          <w:b/>
          <w:bCs/>
          <w:color w:val="000000" w:themeColor="text1"/>
          <w:kern w:val="0"/>
          <w:sz w:val="32"/>
          <w:szCs w:val="32"/>
          <w:u w:val="none"/>
          <w14:textFill>
            <w14:solidFill>
              <w14:schemeClr w14:val="tx1"/>
            </w14:solidFill>
          </w14:textFill>
        </w:rPr>
        <w:t>条</w:t>
      </w:r>
      <w:r>
        <w:rPr>
          <w:rFonts w:hint="eastAsia" w:ascii="仿宋_GB2312" w:eastAsia="仿宋_GB2312" w:cs="宋体"/>
          <w:bCs/>
          <w:color w:val="000000" w:themeColor="text1"/>
          <w:kern w:val="0"/>
          <w:sz w:val="32"/>
          <w:szCs w:val="32"/>
          <w:u w:val="none"/>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（支出型贫困认定条件）</w:t>
      </w: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0" w:firstLineChars="200"/>
        <w:textAlignment w:val="auto"/>
        <w:rPr>
          <w:rFonts w:hint="eastAsia"/>
          <w:color w:val="000000" w:themeColor="text1"/>
          <w:sz w:val="32"/>
          <w:szCs w:val="32"/>
          <w:lang w:eastAsia="zh-CN"/>
          <w14:textFill>
            <w14:solidFill>
              <w14:schemeClr w14:val="tx1"/>
            </w14:solidFill>
          </w14:textFill>
        </w:rPr>
      </w:pPr>
      <w:r>
        <w:rPr>
          <w:rFonts w:hint="eastAsia" w:ascii="仿宋_GB2312" w:eastAsia="仿宋_GB2312" w:cs="宋体"/>
          <w:bCs/>
          <w:color w:val="000000" w:themeColor="text1"/>
          <w:kern w:val="0"/>
          <w:sz w:val="32"/>
          <w:szCs w:val="32"/>
          <w:u w:val="none"/>
          <w14:textFill>
            <w14:solidFill>
              <w14:schemeClr w14:val="tx1"/>
            </w14:solidFill>
          </w14:textFill>
        </w:rPr>
        <w:t>非本市户籍外来务工人员、</w:t>
      </w:r>
      <w:r>
        <w:rPr>
          <w:rFonts w:hint="eastAsia" w:ascii="仿宋_GB2312" w:eastAsia="仿宋_GB2312"/>
          <w:color w:val="000000" w:themeColor="text1"/>
          <w:sz w:val="32"/>
          <w:szCs w:val="32"/>
          <w:u w:val="none"/>
          <w14:textFill>
            <w14:solidFill>
              <w14:schemeClr w14:val="tx1"/>
            </w14:solidFill>
          </w14:textFill>
        </w:rPr>
        <w:t>全日制普通高等院校在校学生，</w:t>
      </w:r>
      <w:r>
        <w:rPr>
          <w:rFonts w:hint="eastAsia" w:ascii="仿宋_GB2312" w:hAnsi="仿宋_GB2312" w:eastAsia="仿宋_GB2312"/>
          <w:color w:val="000000" w:themeColor="text1"/>
          <w:sz w:val="32"/>
          <w:szCs w:val="32"/>
          <w:u w:val="none"/>
          <w:lang w:val="zh-CN"/>
          <w14:textFill>
            <w14:solidFill>
              <w14:schemeClr w14:val="tx1"/>
            </w14:solidFill>
          </w14:textFill>
        </w:rPr>
        <w:t>因病（伤）、因残、因学等特殊情况导致家庭经济困难，且</w:t>
      </w:r>
      <w:r>
        <w:rPr>
          <w:rFonts w:hint="eastAsia" w:ascii="FangSong_GB2312" w:eastAsia="FangSong_GB2312" w:cs="宋体"/>
          <w:bCs/>
          <w:color w:val="000000" w:themeColor="text1"/>
          <w:kern w:val="0"/>
          <w:sz w:val="32"/>
          <w:szCs w:val="32"/>
          <w:u w:val="none"/>
          <w14:textFill>
            <w14:solidFill>
              <w14:schemeClr w14:val="tx1"/>
            </w14:solidFill>
          </w14:textFill>
        </w:rPr>
        <w:t>家庭人均收入</w:t>
      </w:r>
      <w:r>
        <w:rPr>
          <w:rFonts w:hint="eastAsia" w:ascii="FangSong_GB2312" w:eastAsia="FangSong_GB2312" w:cs="宋体"/>
          <w:bCs/>
          <w:color w:val="000000" w:themeColor="text1"/>
          <w:kern w:val="0"/>
          <w:sz w:val="32"/>
          <w:szCs w:val="32"/>
          <w:u w:val="none"/>
          <w:lang w:eastAsia="zh-CN"/>
          <w14:textFill>
            <w14:solidFill>
              <w14:schemeClr w14:val="tx1"/>
            </w14:solidFill>
          </w14:textFill>
        </w:rPr>
        <w:t>、金融资产均符合第二档，</w:t>
      </w:r>
      <w:r>
        <w:rPr>
          <w:rFonts w:hint="eastAsia" w:ascii="仿宋_GB2312" w:eastAsia="仿宋_GB2312" w:cs="宋体"/>
          <w:bCs/>
          <w:color w:val="000000" w:themeColor="text1"/>
          <w:kern w:val="0"/>
          <w:sz w:val="32"/>
          <w:szCs w:val="32"/>
          <w:lang w:val="en" w:eastAsia="zh-CN"/>
          <w14:textFill>
            <w14:solidFill>
              <w14:schemeClr w14:val="tx1"/>
            </w14:solidFill>
          </w14:textFill>
        </w:rPr>
        <w:t>应当认定为</w:t>
      </w:r>
      <w:r>
        <w:rPr>
          <w:rFonts w:hint="eastAsia" w:ascii="仿宋_GB2312" w:eastAsia="仿宋_GB2312" w:cs="宋体"/>
          <w:bCs/>
          <w:color w:val="000000" w:themeColor="text1"/>
          <w:kern w:val="0"/>
          <w:sz w:val="32"/>
          <w:szCs w:val="32"/>
          <w:u w:val="none"/>
          <w:lang w:val="en"/>
          <w14:textFill>
            <w14:solidFill>
              <w14:schemeClr w14:val="tx1"/>
            </w14:solidFill>
          </w14:textFill>
        </w:rPr>
        <w:t>支出型贫困家庭</w:t>
      </w:r>
      <w:r>
        <w:rPr>
          <w:rFonts w:hint="eastAsia" w:ascii="FangSong_GB2312" w:eastAsia="FangSong_GB2312" w:cs="宋体"/>
          <w:bCs/>
          <w:color w:val="000000" w:themeColor="text1"/>
          <w:kern w:val="0"/>
          <w:sz w:val="32"/>
          <w:szCs w:val="32"/>
          <w:u w:val="none"/>
          <w:lang w:val="zh-CN"/>
          <w14:textFill>
            <w14:solidFill>
              <w14:schemeClr w14:val="tx1"/>
            </w14:solidFill>
          </w14:textFill>
        </w:rPr>
        <w:t>。</w:t>
      </w:r>
    </w:p>
    <w:p>
      <w:pPr>
        <w:pStyle w:val="8"/>
        <w:keepNext w:val="0"/>
        <w:keepLines w:val="0"/>
        <w:pageBreakBefore w:val="0"/>
        <w:numPr>
          <w:ilvl w:val="0"/>
          <w:numId w:val="0"/>
        </w:numPr>
        <w:kinsoku/>
        <w:wordWrap/>
        <w:overflowPunct/>
        <w:topLinePunct w:val="0"/>
        <w:autoSpaceDE/>
        <w:bidi w:val="0"/>
        <w:adjustRightInd w:val="0"/>
        <w:snapToGrid w:val="0"/>
        <w:spacing w:line="600" w:lineRule="exact"/>
        <w:jc w:val="center"/>
        <w:textAlignment w:val="auto"/>
        <w:rPr>
          <w:rFonts w:hint="eastAsia" w:ascii="黑体" w:hAnsi="黑体" w:eastAsia="黑体"/>
          <w:color w:val="000000" w:themeColor="text1"/>
          <w:sz w:val="32"/>
          <w:szCs w:val="32"/>
          <w:lang w:val="en-US" w:eastAsia="zh-CN"/>
          <w14:textFill>
            <w14:solidFill>
              <w14:schemeClr w14:val="tx1"/>
            </w14:solidFill>
          </w14:textFill>
        </w:rPr>
      </w:pPr>
    </w:p>
    <w:p>
      <w:pPr>
        <w:pStyle w:val="8"/>
        <w:keepNext w:val="0"/>
        <w:keepLines w:val="0"/>
        <w:pageBreakBefore w:val="0"/>
        <w:numPr>
          <w:ilvl w:val="0"/>
          <w:numId w:val="0"/>
        </w:numPr>
        <w:kinsoku/>
        <w:wordWrap/>
        <w:overflowPunct/>
        <w:topLinePunct w:val="0"/>
        <w:autoSpaceDE/>
        <w:bidi w:val="0"/>
        <w:adjustRightInd w:val="0"/>
        <w:snapToGrid w:val="0"/>
        <w:spacing w:line="600" w:lineRule="exact"/>
        <w:jc w:val="center"/>
        <w:textAlignment w:val="auto"/>
        <w:rPr>
          <w:rFonts w:hint="eastAsia"/>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第三章  困难群众的保障</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asci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bidi w:val="0"/>
        <w:adjustRightInd w:val="0"/>
        <w:snapToGrid w:val="0"/>
        <w:spacing w:line="600" w:lineRule="exact"/>
        <w:ind w:firstLine="643" w:firstLineChars="200"/>
        <w:textAlignment w:val="auto"/>
        <w:rPr>
          <w:rFonts w:hint="eastAsia" w:ascii="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十条</w:t>
      </w: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（特困人员供养内容）</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经认定为</w:t>
      </w:r>
      <w:r>
        <w:rPr>
          <w:rFonts w:hint="eastAsia" w:ascii="仿宋_GB2312" w:eastAsia="仿宋_GB2312" w:cs="仿宋_GB2312"/>
          <w:color w:val="000000" w:themeColor="text1"/>
          <w:sz w:val="32"/>
          <w:szCs w:val="32"/>
          <w14:textFill>
            <w14:solidFill>
              <w14:schemeClr w14:val="tx1"/>
            </w14:solidFill>
          </w14:textFill>
        </w:rPr>
        <w:t>特困人员</w:t>
      </w:r>
      <w:r>
        <w:rPr>
          <w:rFonts w:hint="eastAsia" w:ascii="仿宋_GB2312" w:eastAsia="仿宋_GB2312" w:cs="仿宋_GB2312"/>
          <w:color w:val="000000" w:themeColor="text1"/>
          <w:sz w:val="32"/>
          <w:szCs w:val="32"/>
          <w:lang w:eastAsia="zh-CN"/>
          <w14:textFill>
            <w14:solidFill>
              <w14:schemeClr w14:val="tx1"/>
            </w14:solidFill>
          </w14:textFill>
        </w:rPr>
        <w:t>的</w:t>
      </w:r>
      <w:r>
        <w:rPr>
          <w:rFonts w:hint="eastAsia" w:ascii="仿宋_GB2312" w:eastAsia="仿宋_GB2312" w:cs="仿宋_GB2312"/>
          <w:color w:val="000000" w:themeColor="text1"/>
          <w:sz w:val="32"/>
          <w:szCs w:val="32"/>
          <w14:textFill>
            <w14:solidFill>
              <w14:schemeClr w14:val="tx1"/>
            </w14:solidFill>
          </w14:textFill>
        </w:rPr>
        <w:t>，按照下列规定予以供养：</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（一）提供基本生活条件</w:t>
      </w:r>
      <w:r>
        <w:rPr>
          <w:rFonts w:hint="eastAsia" w:ascii="仿宋_GB2312" w:eastAsia="仿宋_GB2312" w:cs="Arial"/>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val="0"/>
        <w:bidi w:val="0"/>
        <w:spacing w:line="600" w:lineRule="exact"/>
        <w:ind w:firstLine="640" w:firstLineChars="2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（二）对生活不能自理的给予照料</w:t>
      </w:r>
      <w:r>
        <w:rPr>
          <w:rFonts w:hint="eastAsia" w:ascii="仿宋_GB2312" w:eastAsia="仿宋_GB2312" w:cs="Arial"/>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（三）全额资助其参加城乡居民基本医疗保险；</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（四）对在本市医疗保险定点医疗机构就医所产生的费用，经基本医疗保险、城乡居民大病保险</w:t>
      </w:r>
      <w:r>
        <w:rPr>
          <w:rFonts w:hint="eastAsia" w:ascii="仿宋_GB2312" w:eastAsia="仿宋_GB2312" w:cs="仿宋_GB2312"/>
          <w:color w:val="000000" w:themeColor="text1"/>
          <w:sz w:val="32"/>
          <w:szCs w:val="32"/>
          <w:lang w:eastAsia="zh-CN"/>
          <w14:textFill>
            <w14:solidFill>
              <w14:schemeClr w14:val="tx1"/>
            </w14:solidFill>
          </w14:textFill>
        </w:rPr>
        <w:t>、医疗救助</w:t>
      </w:r>
      <w:r>
        <w:rPr>
          <w:rFonts w:hint="eastAsia" w:ascii="仿宋_GB2312" w:eastAsia="仿宋_GB2312" w:cs="仿宋_GB2312"/>
          <w:color w:val="000000" w:themeColor="text1"/>
          <w:sz w:val="32"/>
          <w:szCs w:val="32"/>
          <w14:textFill>
            <w14:solidFill>
              <w14:schemeClr w14:val="tx1"/>
            </w14:solidFill>
          </w14:textFill>
        </w:rPr>
        <w:t>及商业保险支付后个人负担的部分，以及住院期间的护理费用，予以全额救助；</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（五）办理丧葬事宜。基本殡葬服务费用予以免除，其他必要的丧葬费用按不超过当年6个月的基本生活标准</w:t>
      </w:r>
      <w:r>
        <w:rPr>
          <w:rFonts w:hint="eastAsia" w:ascii="仿宋_GB2312" w:eastAsia="仿宋_GB2312" w:cs="仿宋_GB2312"/>
          <w:color w:val="000000" w:themeColor="text1"/>
          <w:sz w:val="32"/>
          <w:szCs w:val="32"/>
          <w:lang w:eastAsia="zh-CN"/>
          <w14:textFill>
            <w14:solidFill>
              <w14:schemeClr w14:val="tx1"/>
            </w14:solidFill>
          </w14:textFill>
        </w:rPr>
        <w:t>补助</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u w:val="none"/>
          <w14:textFill>
            <w14:solidFill>
              <w14:schemeClr w14:val="tx1"/>
            </w14:solidFill>
          </w14:textFill>
        </w:rPr>
      </w:pPr>
      <w:r>
        <w:rPr>
          <w:rFonts w:hint="eastAsia" w:ascii="仿宋_GB2312" w:eastAsia="仿宋_GB2312" w:cs="仿宋_GB2312"/>
          <w:color w:val="000000" w:themeColor="text1"/>
          <w:sz w:val="32"/>
          <w:szCs w:val="32"/>
          <w:u w:val="none"/>
          <w14:textFill>
            <w14:solidFill>
              <w14:schemeClr w14:val="tx1"/>
            </w14:solidFill>
          </w14:textFill>
        </w:rPr>
        <w:t>特困人员中的未成年人年满</w:t>
      </w:r>
      <w:r>
        <w:rPr>
          <w:rFonts w:hint="eastAsia" w:ascii="仿宋_GB2312" w:eastAsia="仿宋_GB2312" w:cs="仿宋_GB2312"/>
          <w:color w:val="000000" w:themeColor="text1"/>
          <w:sz w:val="32"/>
          <w:szCs w:val="32"/>
          <w:u w:val="none"/>
          <w:lang w:val="en-US" w:eastAsia="zh-CN"/>
          <w14:textFill>
            <w14:solidFill>
              <w14:schemeClr w14:val="tx1"/>
            </w14:solidFill>
          </w14:textFill>
        </w:rPr>
        <w:t>18</w:t>
      </w:r>
      <w:r>
        <w:rPr>
          <w:rFonts w:hint="eastAsia" w:ascii="仿宋_GB2312" w:eastAsia="仿宋_GB2312" w:cs="仿宋_GB2312"/>
          <w:color w:val="000000" w:themeColor="text1"/>
          <w:sz w:val="32"/>
          <w:szCs w:val="32"/>
          <w:u w:val="none"/>
          <w14:textFill>
            <w14:solidFill>
              <w14:schemeClr w14:val="tx1"/>
            </w14:solidFill>
          </w14:textFill>
        </w:rPr>
        <w:t>周岁后，仍在义务教育或者高中教育（含中等职业教育）阶段就读的，继续予以供养。</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eastAsia="仿宋_GB2312" w:cs="仿宋_GB2312"/>
          <w:b/>
          <w:bCs/>
          <w:color w:val="000000" w:themeColor="text1"/>
          <w:sz w:val="32"/>
          <w:szCs w:val="32"/>
          <w14:textFill>
            <w14:solidFill>
              <w14:schemeClr w14:val="tx1"/>
            </w14:solidFill>
          </w14:textFill>
        </w:rPr>
        <w:t xml:space="preserve">条 </w:t>
      </w:r>
      <w:r>
        <w:rPr>
          <w:rFonts w:hint="eastAsia" w:eastAsia="仿宋_GB2312" w:cs="仿宋_GB2312"/>
          <w:color w:val="000000" w:themeColor="text1"/>
          <w:sz w:val="32"/>
          <w:szCs w:val="32"/>
          <w:lang w:eastAsia="zh-CN"/>
          <w14:textFill>
            <w14:solidFill>
              <w14:schemeClr w14:val="tx1"/>
            </w14:solidFill>
          </w14:textFill>
        </w:rPr>
        <w:t>（特困人员供养方式）</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Arial"/>
          <w:color w:val="000000" w:themeColor="text1"/>
          <w:sz w:val="32"/>
          <w:szCs w:val="32"/>
          <w14:textFill>
            <w14:solidFill>
              <w14:schemeClr w14:val="tx1"/>
            </w14:solidFill>
          </w14:textFill>
        </w:rPr>
      </w:pPr>
      <w:r>
        <w:rPr>
          <w:rFonts w:hint="eastAsia" w:ascii="仿宋_GB2312" w:eastAsia="仿宋_GB2312" w:cs="Arial"/>
          <w:color w:val="000000" w:themeColor="text1"/>
          <w:sz w:val="32"/>
          <w:szCs w:val="32"/>
          <w14:textFill>
            <w14:solidFill>
              <w14:schemeClr w14:val="tx1"/>
            </w14:solidFill>
          </w14:textFill>
        </w:rPr>
        <w:t>特困人员的救助供养形式分为分散供养和集中供养。各区要根据特困人员实际状况，充分尊重其意愿，合理安排救助供养形式，生活不能自理特困人员的集中供养率要达到</w:t>
      </w:r>
      <w:r>
        <w:rPr>
          <w:rFonts w:hint="eastAsia" w:ascii="仿宋_GB2312" w:eastAsia="仿宋_GB2312" w:cs="Arial"/>
          <w:color w:val="000000" w:themeColor="text1"/>
          <w:sz w:val="32"/>
          <w:szCs w:val="32"/>
          <w:lang w:val="en-US" w:eastAsia="zh-CN"/>
          <w14:textFill>
            <w14:solidFill>
              <w14:schemeClr w14:val="tx1"/>
            </w14:solidFill>
          </w14:textFill>
        </w:rPr>
        <w:t>6</w:t>
      </w:r>
      <w:r>
        <w:rPr>
          <w:rFonts w:hint="eastAsia" w:ascii="仿宋_GB2312" w:eastAsia="仿宋_GB2312" w:cs="Arial"/>
          <w:color w:val="000000" w:themeColor="text1"/>
          <w:sz w:val="32"/>
          <w:szCs w:val="32"/>
          <w14:textFill>
            <w14:solidFill>
              <w14:schemeClr w14:val="tx1"/>
            </w14:solidFill>
          </w14:textFill>
        </w:rPr>
        <w:t>0%以上。</w:t>
      </w:r>
      <w:r>
        <w:rPr>
          <w:rFonts w:hint="eastAsia" w:ascii="仿宋_GB2312" w:eastAsia="仿宋_GB2312" w:cs="Arial"/>
          <w:color w:val="000000" w:themeColor="text1"/>
          <w:sz w:val="32"/>
          <w:szCs w:val="32"/>
          <w:lang w:val="zh-CN"/>
          <w14:textFill>
            <w14:solidFill>
              <w14:schemeClr w14:val="tx1"/>
            </w14:solidFill>
          </w14:textFill>
        </w:rPr>
        <w:t>生活自理能力评估标准由民政部门制订。</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政府举办的社会福利中心要充分发挥托底保障功能，在满足特困人员集中供养需求的前提下，逐步为低保、低收入家庭中的老年人、残疾人提供集中托养服务。</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条</w:t>
      </w:r>
      <w:r>
        <w:rPr>
          <w:rFonts w:hint="eastAsia" w:asci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（低保对象保障内容）</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经认定为</w:t>
      </w:r>
      <w:r>
        <w:rPr>
          <w:rFonts w:hint="eastAsia" w:ascii="仿宋_GB2312" w:eastAsia="仿宋_GB2312" w:cs="仿宋_GB2312"/>
          <w:color w:val="000000" w:themeColor="text1"/>
          <w:sz w:val="32"/>
          <w:szCs w:val="32"/>
          <w14:textFill>
            <w14:solidFill>
              <w14:schemeClr w14:val="tx1"/>
            </w14:solidFill>
          </w14:textFill>
        </w:rPr>
        <w:t>最低生活保障</w:t>
      </w:r>
      <w:r>
        <w:rPr>
          <w:rFonts w:hint="eastAsia" w:ascii="仿宋_GB2312" w:eastAsia="仿宋_GB2312" w:cs="仿宋_GB2312"/>
          <w:color w:val="000000" w:themeColor="text1"/>
          <w:sz w:val="32"/>
          <w:szCs w:val="32"/>
          <w:lang w:eastAsia="zh-CN"/>
          <w14:textFill>
            <w14:solidFill>
              <w14:schemeClr w14:val="tx1"/>
            </w14:solidFill>
          </w14:textFill>
        </w:rPr>
        <w:t>对象的</w:t>
      </w:r>
      <w:r>
        <w:rPr>
          <w:rFonts w:hint="eastAsia" w:ascii="仿宋_GB2312" w:eastAsia="仿宋_GB2312" w:cs="仿宋_GB2312"/>
          <w:color w:val="000000" w:themeColor="text1"/>
          <w:sz w:val="32"/>
          <w:szCs w:val="32"/>
          <w14:textFill>
            <w14:solidFill>
              <w14:schemeClr w14:val="tx1"/>
            </w14:solidFill>
          </w14:textFill>
        </w:rPr>
        <w:t>，按照其在本市共同生活的家庭成员人均可支配收入低于本市最低生活保障标准的差额</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按月发放最低生活保障金；</w:t>
      </w:r>
      <w:r>
        <w:rPr>
          <w:rFonts w:hint="eastAsia" w:ascii="仿宋_GB2312" w:eastAsia="仿宋_GB2312" w:cs="仿宋_GB2312"/>
          <w:color w:val="000000" w:themeColor="text1"/>
          <w:sz w:val="32"/>
          <w:szCs w:val="32"/>
          <w:lang w:eastAsia="zh-CN"/>
          <w14:textFill>
            <w14:solidFill>
              <w14:schemeClr w14:val="tx1"/>
            </w14:solidFill>
          </w14:textFill>
        </w:rPr>
        <w:t>属</w:t>
      </w:r>
      <w:r>
        <w:rPr>
          <w:rFonts w:hint="eastAsia" w:ascii="仿宋_GB2312" w:eastAsia="仿宋_GB2312" w:cs="仿宋_GB2312"/>
          <w:color w:val="000000" w:themeColor="text1"/>
          <w:sz w:val="32"/>
          <w:szCs w:val="32"/>
          <w14:textFill>
            <w14:solidFill>
              <w14:schemeClr w14:val="tx1"/>
            </w14:solidFill>
          </w14:textFill>
        </w:rPr>
        <w:t>单独纳入低保的重度残疾人、大重病患者</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非义务教育阶段学生</w:t>
      </w:r>
      <w:r>
        <w:rPr>
          <w:rFonts w:hint="eastAsia" w:eastAsia="仿宋_GB2312" w:cs="仿宋_GB2312"/>
          <w:color w:val="000000" w:themeColor="text1"/>
          <w:sz w:val="32"/>
          <w:szCs w:val="32"/>
          <w:lang w:eastAsia="zh-CN"/>
          <w14:textFill>
            <w14:solidFill>
              <w14:schemeClr w14:val="tx1"/>
            </w14:solidFill>
          </w14:textFill>
        </w:rPr>
        <w:t>的</w:t>
      </w:r>
      <w:r>
        <w:rPr>
          <w:rFonts w:hint="eastAsia" w:ascii="仿宋_GB2312" w:eastAsia="仿宋_GB2312" w:cs="仿宋_GB2312"/>
          <w:color w:val="000000" w:themeColor="text1"/>
          <w:sz w:val="32"/>
          <w:szCs w:val="32"/>
          <w14:textFill>
            <w14:solidFill>
              <w14:schemeClr w14:val="tx1"/>
            </w14:solidFill>
          </w14:textFill>
        </w:rPr>
        <w:t>，按低保标准的全额</w:t>
      </w:r>
      <w:r>
        <w:rPr>
          <w:rFonts w:hint="eastAsia" w:ascii="仿宋_GB2312" w:eastAsia="仿宋_GB2312" w:cs="仿宋_GB2312"/>
          <w:color w:val="000000" w:themeColor="text1"/>
          <w:sz w:val="32"/>
          <w:szCs w:val="32"/>
          <w:lang w:eastAsia="zh-CN"/>
          <w14:textFill>
            <w14:solidFill>
              <w14:schemeClr w14:val="tx1"/>
            </w14:solidFill>
          </w14:textFill>
        </w:rPr>
        <w:t>发放</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对低保家庭中的重度残疾人、丧失劳动能力的危重病人、70周岁以上老年人、未成年人、非义务教育阶段学生、独生子女死亡或伤残家庭以及单亲家庭等特定对象，增发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0％的低保金，</w:t>
      </w:r>
      <w:r>
        <w:rPr>
          <w:rFonts w:hint="eastAsia" w:eastAsia="仿宋_GB2312" w:cs="仿宋_GB2312"/>
          <w:color w:val="000000" w:themeColor="text1"/>
          <w:sz w:val="32"/>
          <w:szCs w:val="32"/>
          <w14:textFill>
            <w14:solidFill>
              <w14:schemeClr w14:val="tx1"/>
            </w14:solidFill>
          </w14:textFill>
        </w:rPr>
        <w:t>同时符合两项以上增发条件，</w:t>
      </w:r>
      <w:r>
        <w:rPr>
          <w:rFonts w:hint="eastAsia" w:eastAsia="仿宋_GB2312" w:cs="仿宋_GB2312"/>
          <w:color w:val="000000" w:themeColor="text1"/>
          <w:sz w:val="32"/>
          <w:szCs w:val="32"/>
          <w:lang w:eastAsia="zh-CN"/>
          <w14:textFill>
            <w14:solidFill>
              <w14:schemeClr w14:val="tx1"/>
            </w14:solidFill>
          </w14:textFill>
        </w:rPr>
        <w:t>或同时符合</w:t>
      </w:r>
      <w:r>
        <w:rPr>
          <w:rFonts w:hint="eastAsia" w:eastAsia="仿宋_GB2312" w:cs="仿宋_GB2312"/>
          <w:color w:val="000000" w:themeColor="text1"/>
          <w:sz w:val="32"/>
          <w:szCs w:val="32"/>
          <w:u w:val="none"/>
          <w:lang w:eastAsia="zh-CN"/>
          <w14:textFill>
            <w14:solidFill>
              <w14:schemeClr w14:val="tx1"/>
            </w14:solidFill>
          </w14:textFill>
        </w:rPr>
        <w:t>困难残疾人生活补贴条件的，</w:t>
      </w:r>
      <w:r>
        <w:rPr>
          <w:rFonts w:hint="eastAsia" w:eastAsia="仿宋_GB2312" w:cs="仿宋_GB2312"/>
          <w:color w:val="000000" w:themeColor="text1"/>
          <w:sz w:val="32"/>
          <w:szCs w:val="32"/>
          <w14:textFill>
            <w14:solidFill>
              <w14:schemeClr w14:val="tx1"/>
            </w14:solidFill>
          </w14:textFill>
        </w:rPr>
        <w:t>按就高不重复原则核定</w:t>
      </w:r>
      <w:r>
        <w:rPr>
          <w:rFonts w:hint="eastAsia"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u w:val="none"/>
          <w14:textFill>
            <w14:solidFill>
              <w14:schemeClr w14:val="tx1"/>
            </w14:solidFill>
          </w14:textFill>
        </w:rPr>
        <w:t>对单独纳入低保的重度残疾人、大重病患者</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eastAsia="仿宋_GB2312" w:cs="仿宋_GB2312"/>
          <w:color w:val="000000" w:themeColor="text1"/>
          <w:sz w:val="32"/>
          <w:szCs w:val="32"/>
          <w:u w:val="none"/>
          <w14:textFill>
            <w14:solidFill>
              <w14:schemeClr w14:val="tx1"/>
            </w14:solidFill>
          </w14:textFill>
        </w:rPr>
        <w:t>非义务教育阶段学生</w:t>
      </w:r>
      <w:r>
        <w:rPr>
          <w:rFonts w:hint="eastAsia" w:ascii="仿宋_GB2312" w:eastAsia="仿宋_GB2312" w:cs="仿宋_GB2312"/>
          <w:color w:val="000000" w:themeColor="text1"/>
          <w:sz w:val="32"/>
          <w:szCs w:val="32"/>
          <w:u w:val="none"/>
          <w14:textFill>
            <w14:solidFill>
              <w14:schemeClr w14:val="tx1"/>
            </w14:solidFill>
          </w14:textFill>
        </w:rPr>
        <w:t>，</w:t>
      </w:r>
      <w:r>
        <w:rPr>
          <w:rFonts w:hint="eastAsia" w:ascii="仿宋_GB2312" w:eastAsia="仿宋_GB2312"/>
          <w:color w:val="000000" w:themeColor="text1"/>
          <w:sz w:val="32"/>
          <w:szCs w:val="32"/>
          <w:u w:val="none"/>
          <w14:textFill>
            <w14:solidFill>
              <w14:schemeClr w14:val="tx1"/>
            </w14:solidFill>
          </w14:textFill>
        </w:rPr>
        <w:t>不再</w:t>
      </w:r>
      <w:r>
        <w:rPr>
          <w:rFonts w:hint="eastAsia" w:ascii="仿宋_GB2312" w:eastAsia="仿宋_GB2312"/>
          <w:color w:val="000000" w:themeColor="text1"/>
          <w:sz w:val="32"/>
          <w:szCs w:val="32"/>
          <w:u w:val="none"/>
          <w:lang w:eastAsia="zh-CN"/>
          <w14:textFill>
            <w14:solidFill>
              <w14:schemeClr w14:val="tx1"/>
            </w14:solidFill>
          </w14:textFill>
        </w:rPr>
        <w:t>增发</w:t>
      </w:r>
      <w:r>
        <w:rPr>
          <w:rFonts w:hint="eastAsia" w:ascii="仿宋_GB2312" w:eastAsia="仿宋_GB2312"/>
          <w:color w:val="000000" w:themeColor="text1"/>
          <w:sz w:val="32"/>
          <w:szCs w:val="32"/>
          <w:u w:val="none"/>
          <w:lang w:val="en-US" w:eastAsia="zh-CN"/>
          <w14:textFill>
            <w14:solidFill>
              <w14:schemeClr w14:val="tx1"/>
            </w14:solidFill>
          </w14:textFill>
        </w:rPr>
        <w:t>20%低保金</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u w:val="none"/>
          <w14:textFill>
            <w14:solidFill>
              <w14:schemeClr w14:val="tx1"/>
            </w14:solidFill>
          </w14:textFill>
        </w:rPr>
        <w:t>。</w:t>
      </w:r>
      <w:r>
        <w:rPr>
          <w:rFonts w:hint="eastAsia" w:eastAsia="仿宋_GB2312" w:cs="仿宋_GB2312"/>
          <w:color w:val="000000" w:themeColor="text1"/>
          <w:sz w:val="32"/>
          <w:szCs w:val="32"/>
          <w:u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80周岁以上低保老年人每人每月再发放100元高龄补贴。</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全额资助最低生活保障对象参加城乡居民基本医疗保险。对有医疗、教育、住房、就业等特殊困难的，按照</w:t>
      </w:r>
      <w:r>
        <w:rPr>
          <w:rFonts w:hint="eastAsia" w:ascii="仿宋_GB2312" w:eastAsia="仿宋_GB2312" w:cs="仿宋_GB2312"/>
          <w:color w:val="000000" w:themeColor="text1"/>
          <w:sz w:val="32"/>
          <w:szCs w:val="32"/>
          <w:lang w:eastAsia="zh-CN"/>
          <w14:textFill>
            <w14:solidFill>
              <w14:schemeClr w14:val="tx1"/>
            </w14:solidFill>
          </w14:textFill>
        </w:rPr>
        <w:t>本市</w:t>
      </w:r>
      <w:r>
        <w:rPr>
          <w:rFonts w:hint="eastAsia" w:ascii="仿宋_GB2312" w:eastAsia="仿宋_GB2312" w:cs="仿宋_GB2312"/>
          <w:color w:val="000000" w:themeColor="text1"/>
          <w:sz w:val="32"/>
          <w:szCs w:val="32"/>
          <w14:textFill>
            <w14:solidFill>
              <w14:schemeClr w14:val="tx1"/>
            </w14:solidFill>
          </w14:textFill>
        </w:rPr>
        <w:t>有关规定给予相应专项救助。</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eastAsia="仿宋_GB2312" w:cs="仿宋_GB2312"/>
          <w:b/>
          <w:bCs/>
          <w:color w:val="000000" w:themeColor="text1"/>
          <w:sz w:val="32"/>
          <w:szCs w:val="32"/>
          <w14:textFill>
            <w14:solidFill>
              <w14:schemeClr w14:val="tx1"/>
            </w14:solidFill>
          </w14:textFill>
        </w:rPr>
        <w:t>条</w:t>
      </w:r>
      <w:r>
        <w:rPr>
          <w:rFonts w:hint="eastAsia" w:asci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（低收入家庭保障内容）</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经认定为</w:t>
      </w:r>
      <w:r>
        <w:rPr>
          <w:rFonts w:hint="eastAsia" w:ascii="仿宋_GB2312" w:eastAsia="仿宋_GB2312" w:cs="仿宋_GB2312"/>
          <w:color w:val="000000" w:themeColor="text1"/>
          <w:sz w:val="32"/>
          <w:szCs w:val="32"/>
          <w14:textFill>
            <w14:solidFill>
              <w14:schemeClr w14:val="tx1"/>
            </w14:solidFill>
          </w14:textFill>
        </w:rPr>
        <w:t>低收入家庭</w:t>
      </w:r>
      <w:r>
        <w:rPr>
          <w:rFonts w:hint="eastAsia" w:ascii="仿宋_GB2312" w:eastAsia="仿宋_GB2312" w:cs="仿宋_GB2312"/>
          <w:color w:val="000000" w:themeColor="text1"/>
          <w:sz w:val="32"/>
          <w:szCs w:val="32"/>
          <w:lang w:eastAsia="zh-CN"/>
          <w14:textFill>
            <w14:solidFill>
              <w14:schemeClr w14:val="tx1"/>
            </w14:solidFill>
          </w14:textFill>
        </w:rPr>
        <w:t>的</w:t>
      </w:r>
      <w:r>
        <w:rPr>
          <w:rFonts w:hint="eastAsia" w:ascii="仿宋_GB2312" w:eastAsia="仿宋_GB2312" w:cs="仿宋_GB2312"/>
          <w:color w:val="000000" w:themeColor="text1"/>
          <w:sz w:val="32"/>
          <w:szCs w:val="32"/>
          <w14:textFill>
            <w14:solidFill>
              <w14:schemeClr w14:val="tx1"/>
            </w14:solidFill>
          </w14:textFill>
        </w:rPr>
        <w:t>，有医疗、教育、住房、就业等特殊困难的，按照本市有关规定给予相应专项救助。</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eastAsia="仿宋_GB2312" w:cs="仿宋_GB2312"/>
          <w:b/>
          <w:bCs/>
          <w:color w:val="000000" w:themeColor="text1"/>
          <w:sz w:val="32"/>
          <w:szCs w:val="32"/>
          <w14:textFill>
            <w14:solidFill>
              <w14:schemeClr w14:val="tx1"/>
            </w14:solidFill>
          </w14:textFill>
        </w:rPr>
        <w:t>条</w:t>
      </w:r>
      <w:r>
        <w:rPr>
          <w:rFonts w:hint="eastAsia" w:asci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（支出型贫困家庭保障内容）</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对支出型贫困家庭，有医疗、教育等特殊困难的，按照本市有关规定给予相应专项救助。</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eastAsia="仿宋_GB2312" w:cs="仿宋_GB2312"/>
          <w:b/>
          <w:bCs/>
          <w:color w:val="000000" w:themeColor="text1"/>
          <w:sz w:val="32"/>
          <w:szCs w:val="32"/>
          <w14:textFill>
            <w14:solidFill>
              <w14:schemeClr w14:val="tx1"/>
            </w14:solidFill>
          </w14:textFill>
        </w:rPr>
        <w:t>条</w:t>
      </w:r>
      <w:r>
        <w:rPr>
          <w:rFonts w:ascii="仿宋_GB2312"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（低保标准）</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u w:val="none"/>
          <w:lang w:eastAsia="zh-CN"/>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低保标准</w:t>
      </w:r>
      <w:r>
        <w:rPr>
          <w:rFonts w:hint="eastAsia" w:ascii="仿宋_GB2312" w:eastAsia="仿宋_GB2312" w:cs="仿宋_GB2312"/>
          <w:color w:val="000000" w:themeColor="text1"/>
          <w:sz w:val="32"/>
          <w:szCs w:val="32"/>
          <w:lang w:val="en-US" w:eastAsia="zh-CN"/>
          <w14:textFill>
            <w14:solidFill>
              <w14:schemeClr w14:val="tx1"/>
            </w14:solidFill>
          </w14:textFill>
        </w:rPr>
        <w:t>,不低于最低工资标准40%，</w:t>
      </w:r>
      <w:r>
        <w:rPr>
          <w:rFonts w:hint="eastAsia" w:ascii="仿宋_GB2312" w:eastAsia="仿宋_GB2312" w:cs="仿宋_GB2312"/>
          <w:color w:val="000000" w:themeColor="text1"/>
          <w:sz w:val="32"/>
          <w:szCs w:val="32"/>
          <w:u w:val="none"/>
          <w:lang w:val="en-US" w:eastAsia="zh-CN"/>
          <w14:textFill>
            <w14:solidFill>
              <w14:schemeClr w14:val="tx1"/>
            </w14:solidFill>
          </w14:textFill>
        </w:rPr>
        <w:t>占上年度人均消费支出比例不低于全国平均水平</w:t>
      </w:r>
      <w:r>
        <w:rPr>
          <w:rFonts w:hint="eastAsia" w:asci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eastAsia="仿宋_GB2312" w:cs="仿宋_GB2312"/>
          <w:b/>
          <w:bCs/>
          <w:color w:val="000000" w:themeColor="text1"/>
          <w:sz w:val="32"/>
          <w:szCs w:val="32"/>
          <w14:textFill>
            <w14:solidFill>
              <w14:schemeClr w14:val="tx1"/>
            </w14:solidFill>
          </w14:textFill>
        </w:rPr>
        <w:t>条</w:t>
      </w:r>
      <w:r>
        <w:rPr>
          <w:rFonts w:ascii="仿宋_GB2312"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（特困供养标准）</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s="仿宋_GB2312"/>
          <w:color w:val="000000" w:themeColor="text1"/>
          <w:sz w:val="32"/>
          <w:szCs w:val="32"/>
          <w:u w:val="none"/>
          <w:lang w:eastAsia="zh-CN"/>
          <w14:textFill>
            <w14:solidFill>
              <w14:schemeClr w14:val="tx1"/>
            </w14:solidFill>
          </w14:textFill>
        </w:rPr>
        <w:t>特困人员</w:t>
      </w:r>
      <w:r>
        <w:rPr>
          <w:rFonts w:hint="eastAsia" w:ascii="仿宋_GB2312" w:eastAsia="仿宋_GB2312"/>
          <w:color w:val="000000" w:themeColor="text1"/>
          <w:sz w:val="32"/>
          <w:szCs w:val="32"/>
          <w:u w:val="none"/>
          <w14:textFill>
            <w14:solidFill>
              <w14:schemeClr w14:val="tx1"/>
            </w14:solidFill>
          </w14:textFill>
        </w:rPr>
        <w:t>基本生活标准按低保标准1</w:t>
      </w:r>
      <w:r>
        <w:rPr>
          <w:rFonts w:hint="eastAsia" w:ascii="仿宋_GB2312" w:eastAsia="仿宋_GB2312"/>
          <w:color w:val="000000" w:themeColor="text1"/>
          <w:sz w:val="32"/>
          <w:szCs w:val="32"/>
          <w:u w:val="none"/>
          <w:lang w:val="en-US" w:eastAsia="zh-CN"/>
          <w14:textFill>
            <w14:solidFill>
              <w14:schemeClr w14:val="tx1"/>
            </w14:solidFill>
          </w14:textFill>
        </w:rPr>
        <w:t>5</w:t>
      </w:r>
      <w:r>
        <w:rPr>
          <w:rFonts w:hint="eastAsia" w:ascii="仿宋_GB2312" w:eastAsia="仿宋_GB2312"/>
          <w:color w:val="000000" w:themeColor="text1"/>
          <w:sz w:val="32"/>
          <w:szCs w:val="32"/>
          <w:u w:val="none"/>
          <w14:textFill>
            <w14:solidFill>
              <w14:schemeClr w14:val="tx1"/>
            </w14:solidFill>
          </w14:textFill>
        </w:rPr>
        <w:t>0%确定；照料护理标准分为全自理、半护理、全护理三档，分别按</w:t>
      </w:r>
      <w:r>
        <w:rPr>
          <w:rFonts w:hint="eastAsia" w:ascii="仿宋_GB2312" w:eastAsia="仿宋_GB2312"/>
          <w:color w:val="000000" w:themeColor="text1"/>
          <w:sz w:val="32"/>
          <w:szCs w:val="32"/>
          <w:u w:val="none"/>
          <w:lang w:eastAsia="zh-CN"/>
          <w14:textFill>
            <w14:solidFill>
              <w14:schemeClr w14:val="tx1"/>
            </w14:solidFill>
          </w14:textFill>
        </w:rPr>
        <w:t>低保</w:t>
      </w:r>
      <w:r>
        <w:rPr>
          <w:rFonts w:hint="eastAsia" w:ascii="仿宋_GB2312" w:eastAsia="仿宋_GB2312"/>
          <w:color w:val="000000" w:themeColor="text1"/>
          <w:sz w:val="32"/>
          <w:szCs w:val="32"/>
          <w:u w:val="none"/>
          <w14:textFill>
            <w14:solidFill>
              <w14:schemeClr w14:val="tx1"/>
            </w14:solidFill>
          </w14:textFill>
        </w:rPr>
        <w:t>标准的</w:t>
      </w:r>
      <w:r>
        <w:rPr>
          <w:rFonts w:hint="eastAsia" w:ascii="仿宋_GB2312" w:eastAsia="仿宋_GB2312"/>
          <w:color w:val="000000" w:themeColor="text1"/>
          <w:sz w:val="32"/>
          <w:szCs w:val="32"/>
          <w:u w:val="none"/>
          <w:lang w:val="en-US" w:eastAsia="zh-CN"/>
          <w14:textFill>
            <w14:solidFill>
              <w14:schemeClr w14:val="tx1"/>
            </w14:solidFill>
          </w14:textFill>
        </w:rPr>
        <w:t>30</w:t>
      </w:r>
      <w:r>
        <w:rPr>
          <w:rFonts w:hint="eastAsia" w:ascii="仿宋_GB2312" w:eastAsia="仿宋_GB2312"/>
          <w:color w:val="000000" w:themeColor="text1"/>
          <w:sz w:val="32"/>
          <w:szCs w:val="32"/>
          <w:u w:val="none"/>
          <w14:textFill>
            <w14:solidFill>
              <w14:schemeClr w14:val="tx1"/>
            </w14:solidFill>
          </w14:textFill>
        </w:rPr>
        <w:t>%、</w:t>
      </w:r>
      <w:r>
        <w:rPr>
          <w:rFonts w:hint="eastAsia" w:ascii="仿宋_GB2312" w:eastAsia="仿宋_GB2312"/>
          <w:color w:val="000000" w:themeColor="text1"/>
          <w:sz w:val="32"/>
          <w:szCs w:val="32"/>
          <w:u w:val="none"/>
          <w:lang w:val="en-US" w:eastAsia="zh-CN"/>
          <w14:textFill>
            <w14:solidFill>
              <w14:schemeClr w14:val="tx1"/>
            </w14:solidFill>
          </w14:textFill>
        </w:rPr>
        <w:t>70</w:t>
      </w:r>
      <w:r>
        <w:rPr>
          <w:rFonts w:hint="eastAsia" w:ascii="仿宋_GB2312" w:eastAsia="仿宋_GB2312"/>
          <w:color w:val="000000" w:themeColor="text1"/>
          <w:sz w:val="32"/>
          <w:szCs w:val="32"/>
          <w:u w:val="none"/>
          <w14:textFill>
            <w14:solidFill>
              <w14:schemeClr w14:val="tx1"/>
            </w14:solidFill>
          </w14:textFill>
        </w:rPr>
        <w:t>%、</w:t>
      </w:r>
      <w:r>
        <w:rPr>
          <w:rFonts w:hint="eastAsia" w:ascii="仿宋_GB2312" w:eastAsia="仿宋_GB2312"/>
          <w:color w:val="000000" w:themeColor="text1"/>
          <w:sz w:val="32"/>
          <w:szCs w:val="32"/>
          <w:u w:val="none"/>
          <w:lang w:val="en-US" w:eastAsia="zh-CN"/>
          <w14:textFill>
            <w14:solidFill>
              <w14:schemeClr w14:val="tx1"/>
            </w14:solidFill>
          </w14:textFill>
        </w:rPr>
        <w:t>12</w:t>
      </w:r>
      <w:r>
        <w:rPr>
          <w:rFonts w:hint="eastAsia" w:ascii="仿宋_GB2312" w:eastAsia="仿宋_GB2312"/>
          <w:color w:val="000000" w:themeColor="text1"/>
          <w:sz w:val="32"/>
          <w:szCs w:val="32"/>
          <w:u w:val="none"/>
          <w14:textFill>
            <w14:solidFill>
              <w14:schemeClr w14:val="tx1"/>
            </w14:solidFill>
          </w14:textFill>
        </w:rPr>
        <w:t>0%确定。</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eastAsia="仿宋_GB2312" w:cs="仿宋_GB2312"/>
          <w:b/>
          <w:bCs/>
          <w:color w:val="000000" w:themeColor="text1"/>
          <w:sz w:val="32"/>
          <w:szCs w:val="32"/>
          <w14:textFill>
            <w14:solidFill>
              <w14:schemeClr w14:val="tx1"/>
            </w14:solidFill>
          </w14:textFill>
        </w:rPr>
        <w:t>条</w:t>
      </w:r>
      <w:r>
        <w:rPr>
          <w:rFonts w:ascii="仿宋_GB2312"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（救助标准制定）</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u w:val="none"/>
          <w:lang w:eastAsia="zh-CN"/>
          <w14:textFill>
            <w14:solidFill>
              <w14:schemeClr w14:val="tx1"/>
            </w14:solidFill>
          </w14:textFill>
        </w:rPr>
        <w:t>具体标准由市民政部门会同市财政等部门拟定，报市人民政府批准后公布执行。各区可结合当地实际，合理提高集中供养特困人员照料护理标准。</w:t>
      </w:r>
    </w:p>
    <w:p>
      <w:pPr>
        <w:keepNext w:val="0"/>
        <w:keepLines w:val="0"/>
        <w:pageBreakBefore w:val="0"/>
        <w:widowControl/>
        <w:shd w:val="clear" w:color="auto" w:fill="FFFFFF"/>
        <w:kinsoku/>
        <w:wordWrap/>
        <w:overflowPunct/>
        <w:topLinePunct w:val="0"/>
        <w:autoSpaceDE/>
        <w:bidi w:val="0"/>
        <w:spacing w:line="600" w:lineRule="exact"/>
        <w:ind w:firstLine="643" w:firstLineChars="200"/>
        <w:textAlignment w:val="auto"/>
        <w:rPr>
          <w:rFonts w:hint="eastAsia"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eastAsia="仿宋_GB2312" w:cs="仿宋_GB2312"/>
          <w:b/>
          <w:bCs/>
          <w:color w:val="000000" w:themeColor="text1"/>
          <w:sz w:val="32"/>
          <w:szCs w:val="32"/>
          <w14:textFill>
            <w14:solidFill>
              <w14:schemeClr w14:val="tx1"/>
            </w14:solidFill>
          </w14:textFill>
        </w:rPr>
        <w:t>条</w:t>
      </w:r>
      <w:r>
        <w:rPr>
          <w:rFonts w:hint="eastAsia" w:asci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（救助金发放）</w:t>
      </w:r>
    </w:p>
    <w:p>
      <w:pPr>
        <w:keepNext w:val="0"/>
        <w:keepLines w:val="0"/>
        <w:pageBreakBefore w:val="0"/>
        <w:widowControl/>
        <w:shd w:val="clear" w:color="auto" w:fill="FFFFFF"/>
        <w:kinsoku/>
        <w:wordWrap/>
        <w:overflowPunct/>
        <w:topLinePunct w:val="0"/>
        <w:autoSpaceDE/>
        <w:bidi w:val="0"/>
        <w:spacing w:line="600" w:lineRule="exact"/>
        <w:ind w:firstLine="640" w:firstLineChars="200"/>
        <w:textAlignment w:val="auto"/>
        <w:rPr>
          <w:rFonts w:hint="eastAsia" w:ascii="仿宋_GB2312" w:hAnsi="仿宋_GB2312" w:eastAsia="仿宋_GB2312"/>
          <w:color w:val="000000" w:themeColor="text1"/>
          <w:sz w:val="32"/>
          <w:szCs w:val="32"/>
          <w:lang w:val="zh-CN"/>
          <w14:textFill>
            <w14:solidFill>
              <w14:schemeClr w14:val="tx1"/>
            </w14:solidFill>
          </w14:textFill>
        </w:rPr>
      </w:pPr>
      <w:r>
        <w:rPr>
          <w:rFonts w:hint="eastAsia" w:ascii="仿宋_GB2312" w:hAnsi="仿宋_GB2312" w:eastAsia="仿宋_GB2312"/>
          <w:color w:val="000000" w:themeColor="text1"/>
          <w:sz w:val="32"/>
          <w:szCs w:val="32"/>
          <w:lang w:val="zh-CN"/>
          <w14:textFill>
            <w14:solidFill>
              <w14:schemeClr w14:val="tx1"/>
            </w14:solidFill>
          </w14:textFill>
        </w:rPr>
        <w:t>低保、特困人员供养金实行社会化发放，每月</w:t>
      </w:r>
      <w:r>
        <w:rPr>
          <w:rFonts w:hint="eastAsia" w:ascii="仿宋_GB2312" w:hAnsi="仿宋_GB2312" w:eastAsia="仿宋_GB2312"/>
          <w:color w:val="000000" w:themeColor="text1"/>
          <w:sz w:val="32"/>
          <w:szCs w:val="32"/>
          <w:lang w:val="en-US" w:eastAsia="zh-CN"/>
          <w14:textFill>
            <w14:solidFill>
              <w14:schemeClr w14:val="tx1"/>
            </w14:solidFill>
          </w14:textFill>
        </w:rPr>
        <w:t>10日前</w:t>
      </w:r>
      <w:r>
        <w:rPr>
          <w:rFonts w:hint="eastAsia" w:ascii="仿宋_GB2312" w:hAnsi="仿宋_GB2312" w:eastAsia="仿宋_GB2312"/>
          <w:color w:val="000000" w:themeColor="text1"/>
          <w:sz w:val="32"/>
          <w:szCs w:val="32"/>
          <w:lang w:val="zh-CN"/>
          <w14:textFill>
            <w14:solidFill>
              <w14:schemeClr w14:val="tx1"/>
            </w14:solidFill>
          </w14:textFill>
        </w:rPr>
        <w:t>通过金融机构直接发放到个人或供养机构账户。原则上，从作出审批决定之日的次月起执行，</w:t>
      </w:r>
      <w:r>
        <w:rPr>
          <w:rFonts w:hint="eastAsia" w:ascii="仿宋_GB2312" w:eastAsia="仿宋_GB2312" w:cs="Arial"/>
          <w:color w:val="000000" w:themeColor="text1"/>
          <w:sz w:val="32"/>
          <w:szCs w:val="32"/>
          <w:u w:val="none"/>
          <w:lang w:eastAsia="zh-CN"/>
          <w14:textFill>
            <w14:solidFill>
              <w14:schemeClr w14:val="tx1"/>
            </w14:solidFill>
          </w14:textFill>
        </w:rPr>
        <w:t>从死亡次月起停发</w:t>
      </w:r>
      <w:r>
        <w:rPr>
          <w:rFonts w:hint="eastAsia"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zh-CN"/>
          <w14:textFill>
            <w14:solidFill>
              <w14:schemeClr w14:val="tx1"/>
            </w14:solidFill>
          </w14:textFill>
        </w:rPr>
        <w:t>其他专项社会救助资金发放，</w:t>
      </w:r>
      <w:r>
        <w:rPr>
          <w:rFonts w:hint="eastAsia" w:ascii="仿宋_GB2312" w:eastAsia="仿宋_GB2312" w:cs="仿宋_GB2312"/>
          <w:color w:val="000000" w:themeColor="text1"/>
          <w:sz w:val="32"/>
          <w:szCs w:val="32"/>
          <w14:textFill>
            <w14:solidFill>
              <w14:schemeClr w14:val="tx1"/>
            </w14:solidFill>
          </w14:textFill>
        </w:rPr>
        <w:t>按照本市有关规定</w:t>
      </w:r>
      <w:r>
        <w:rPr>
          <w:rFonts w:hint="eastAsia" w:ascii="仿宋_GB2312" w:eastAsia="仿宋_GB2312" w:cs="仿宋_GB2312"/>
          <w:color w:val="000000" w:themeColor="text1"/>
          <w:sz w:val="32"/>
          <w:szCs w:val="32"/>
          <w:lang w:eastAsia="zh-CN"/>
          <w14:textFill>
            <w14:solidFill>
              <w14:schemeClr w14:val="tx1"/>
            </w14:solidFill>
          </w14:textFill>
        </w:rPr>
        <w:t>执行。</w:t>
      </w:r>
    </w:p>
    <w:p>
      <w:pPr>
        <w:pStyle w:val="8"/>
        <w:keepNext w:val="0"/>
        <w:keepLines w:val="0"/>
        <w:pageBreakBefore w:val="0"/>
        <w:numPr>
          <w:ilvl w:val="0"/>
          <w:numId w:val="0"/>
        </w:numPr>
        <w:kinsoku/>
        <w:wordWrap/>
        <w:overflowPunct/>
        <w:topLinePunct w:val="0"/>
        <w:autoSpaceDE/>
        <w:bidi w:val="0"/>
        <w:adjustRightInd w:val="0"/>
        <w:snapToGrid w:val="0"/>
        <w:spacing w:line="600" w:lineRule="exact"/>
        <w:jc w:val="center"/>
        <w:textAlignment w:val="auto"/>
        <w:rPr>
          <w:rFonts w:hint="eastAsia" w:ascii="黑体" w:hAnsi="黑体" w:eastAsia="黑体"/>
          <w:color w:val="000000" w:themeColor="text1"/>
          <w:sz w:val="32"/>
          <w:szCs w:val="32"/>
          <w:lang w:val="en-US" w:eastAsia="zh-CN"/>
          <w14:textFill>
            <w14:solidFill>
              <w14:schemeClr w14:val="tx1"/>
            </w14:solidFill>
          </w14:textFill>
        </w:rPr>
      </w:pPr>
    </w:p>
    <w:p>
      <w:pPr>
        <w:pStyle w:val="8"/>
        <w:keepNext w:val="0"/>
        <w:keepLines w:val="0"/>
        <w:pageBreakBefore w:val="0"/>
        <w:numPr>
          <w:ilvl w:val="0"/>
          <w:numId w:val="0"/>
        </w:numPr>
        <w:kinsoku/>
        <w:wordWrap/>
        <w:overflowPunct/>
        <w:topLinePunct w:val="0"/>
        <w:autoSpaceDE/>
        <w:bidi w:val="0"/>
        <w:adjustRightInd w:val="0"/>
        <w:snapToGrid w:val="0"/>
        <w:spacing w:line="600" w:lineRule="exact"/>
        <w:jc w:val="center"/>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第四章  监督管理</w:t>
      </w:r>
    </w:p>
    <w:p>
      <w:pPr>
        <w:keepNext w:val="0"/>
        <w:keepLines w:val="0"/>
        <w:pageBreakBefore w:val="0"/>
        <w:kinsoku/>
        <w:wordWrap/>
        <w:overflowPunct/>
        <w:topLinePunct w:val="0"/>
        <w:autoSpaceDE/>
        <w:bidi w:val="0"/>
        <w:spacing w:line="600" w:lineRule="exact"/>
        <w:ind w:firstLine="643" w:firstLineChars="200"/>
        <w:textAlignment w:val="auto"/>
        <w:rPr>
          <w:rFonts w:hint="eastAsia" w:asci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spacing w:line="600" w:lineRule="exact"/>
        <w:ind w:firstLine="643" w:firstLineChars="200"/>
        <w:textAlignment w:val="auto"/>
        <w:rPr>
          <w:rFonts w:hint="eastAsia"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eastAsia="仿宋_GB2312" w:cs="仿宋_GB2312"/>
          <w:b/>
          <w:bCs/>
          <w:color w:val="000000" w:themeColor="text1"/>
          <w:sz w:val="32"/>
          <w:szCs w:val="32"/>
          <w14:textFill>
            <w14:solidFill>
              <w14:schemeClr w14:val="tx1"/>
            </w14:solidFill>
          </w14:textFill>
        </w:rPr>
        <w:t xml:space="preserve">条 </w:t>
      </w:r>
      <w:r>
        <w:rPr>
          <w:rFonts w:hint="eastAsia" w:eastAsia="仿宋_GB2312" w:cs="仿宋_GB2312"/>
          <w:color w:val="000000" w:themeColor="text1"/>
          <w:sz w:val="32"/>
          <w:szCs w:val="32"/>
          <w:lang w:eastAsia="zh-CN"/>
          <w14:textFill>
            <w14:solidFill>
              <w14:schemeClr w14:val="tx1"/>
            </w14:solidFill>
          </w14:textFill>
        </w:rPr>
        <w:t>（定期复核）</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困难群众</w:t>
      </w:r>
      <w:r>
        <w:rPr>
          <w:rFonts w:hint="eastAsia" w:ascii="仿宋_GB2312" w:eastAsia="仿宋_GB2312" w:cs="仿宋_GB2312"/>
          <w:color w:val="000000" w:themeColor="text1"/>
          <w:sz w:val="32"/>
          <w:szCs w:val="32"/>
          <w14:textFill>
            <w14:solidFill>
              <w14:schemeClr w14:val="tx1"/>
            </w14:solidFill>
          </w14:textFill>
        </w:rPr>
        <w:t>家庭</w:t>
      </w:r>
      <w:r>
        <w:rPr>
          <w:rFonts w:hint="eastAsia" w:ascii="仿宋_GB2312" w:eastAsia="仿宋_GB2312" w:cs="仿宋_GB2312"/>
          <w:color w:val="000000" w:themeColor="text1"/>
          <w:sz w:val="32"/>
          <w:szCs w:val="32"/>
          <w:lang w:eastAsia="zh-CN"/>
          <w14:textFill>
            <w14:solidFill>
              <w14:schemeClr w14:val="tx1"/>
            </w14:solidFill>
          </w14:textFill>
        </w:rPr>
        <w:t>人口和经济</w:t>
      </w:r>
      <w:r>
        <w:rPr>
          <w:rFonts w:hint="eastAsia" w:ascii="仿宋_GB2312" w:eastAsia="仿宋_GB2312" w:cs="仿宋_GB2312"/>
          <w:color w:val="000000" w:themeColor="text1"/>
          <w:sz w:val="32"/>
          <w:szCs w:val="32"/>
          <w14:textFill>
            <w14:solidFill>
              <w14:schemeClr w14:val="tx1"/>
            </w14:solidFill>
          </w14:textFill>
        </w:rPr>
        <w:t>状况发生变化的，</w:t>
      </w:r>
      <w:r>
        <w:rPr>
          <w:rFonts w:hint="eastAsia" w:ascii="仿宋_GB2312" w:eastAsia="仿宋_GB2312" w:cs="仿宋_GB2312"/>
          <w:color w:val="000000" w:themeColor="text1"/>
          <w:sz w:val="32"/>
          <w:szCs w:val="32"/>
          <w:lang w:eastAsia="zh-CN"/>
          <w14:textFill>
            <w14:solidFill>
              <w14:schemeClr w14:val="tx1"/>
            </w14:solidFill>
          </w14:textFill>
        </w:rPr>
        <w:t>保障对象</w:t>
      </w:r>
      <w:r>
        <w:rPr>
          <w:rFonts w:hint="eastAsia" w:ascii="仿宋_GB2312" w:eastAsia="仿宋_GB2312" w:cs="仿宋_GB2312"/>
          <w:color w:val="000000" w:themeColor="text1"/>
          <w:sz w:val="32"/>
          <w:szCs w:val="32"/>
          <w14:textFill>
            <w14:solidFill>
              <w14:schemeClr w14:val="tx1"/>
            </w14:solidFill>
          </w14:textFill>
        </w:rPr>
        <w:t>应</w:t>
      </w:r>
      <w:r>
        <w:rPr>
          <w:rFonts w:hint="eastAsia" w:ascii="仿宋_GB2312" w:eastAsia="仿宋_GB2312" w:cs="仿宋_GB2312"/>
          <w:color w:val="000000" w:themeColor="text1"/>
          <w:sz w:val="32"/>
          <w:szCs w:val="32"/>
          <w:lang w:eastAsia="zh-CN"/>
          <w14:textFill>
            <w14:solidFill>
              <w14:schemeClr w14:val="tx1"/>
            </w14:solidFill>
          </w14:textFill>
        </w:rPr>
        <w:t>及时</w:t>
      </w:r>
      <w:r>
        <w:rPr>
          <w:rFonts w:hint="eastAsia" w:ascii="仿宋_GB2312" w:eastAsia="仿宋_GB2312" w:cs="仿宋_GB2312"/>
          <w:color w:val="000000" w:themeColor="text1"/>
          <w:sz w:val="32"/>
          <w:szCs w:val="32"/>
          <w14:textFill>
            <w14:solidFill>
              <w14:schemeClr w14:val="tx1"/>
            </w14:solidFill>
          </w14:textFill>
        </w:rPr>
        <w:t>向</w:t>
      </w:r>
      <w:r>
        <w:rPr>
          <w:rFonts w:hint="eastAsia" w:ascii="仿宋_GB2312" w:eastAsia="仿宋_GB2312" w:cs="仿宋_GB2312"/>
          <w:color w:val="000000" w:themeColor="text1"/>
          <w:sz w:val="32"/>
          <w:szCs w:val="32"/>
          <w:lang w:eastAsia="zh-CN"/>
          <w14:textFill>
            <w14:solidFill>
              <w14:schemeClr w14:val="tx1"/>
            </w14:solidFill>
          </w14:textFill>
        </w:rPr>
        <w:t>居（村）民委员会或</w:t>
      </w:r>
      <w:r>
        <w:rPr>
          <w:rFonts w:hint="eastAsia" w:eastAsia="仿宋_GB2312" w:cs="仿宋_GB2312"/>
          <w:color w:val="000000" w:themeColor="text1"/>
          <w:sz w:val="32"/>
          <w:szCs w:val="32"/>
          <w:lang w:eastAsia="zh-CN"/>
          <w14:textFill>
            <w14:solidFill>
              <w14:schemeClr w14:val="tx1"/>
            </w14:solidFill>
          </w14:textFill>
        </w:rPr>
        <w:t>街道办事处（镇人民政府）</w:t>
      </w:r>
      <w:r>
        <w:rPr>
          <w:rFonts w:hint="eastAsia" w:ascii="仿宋_GB2312" w:eastAsia="仿宋_GB2312" w:cs="仿宋_GB2312"/>
          <w:color w:val="000000" w:themeColor="text1"/>
          <w:sz w:val="32"/>
          <w:szCs w:val="32"/>
          <w14:textFill>
            <w14:solidFill>
              <w14:schemeClr w14:val="tx1"/>
            </w14:solidFill>
          </w14:textFill>
        </w:rPr>
        <w:t>报告</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网上报告条件具备时，</w:t>
      </w:r>
      <w:r>
        <w:rPr>
          <w:rFonts w:hint="eastAsia" w:eastAsia="仿宋_GB2312" w:cs="仿宋_GB2312"/>
          <w:color w:val="000000" w:themeColor="text1"/>
          <w:sz w:val="32"/>
          <w:szCs w:val="32"/>
          <w14:textFill>
            <w14:solidFill>
              <w14:schemeClr w14:val="tx1"/>
            </w14:solidFill>
          </w14:textFill>
        </w:rPr>
        <w:t>也可以通过网上</w:t>
      </w:r>
      <w:r>
        <w:rPr>
          <w:rFonts w:hint="eastAsia" w:eastAsia="仿宋_GB2312" w:cs="仿宋_GB2312"/>
          <w:color w:val="000000" w:themeColor="text1"/>
          <w:sz w:val="32"/>
          <w:szCs w:val="32"/>
          <w:lang w:eastAsia="zh-CN"/>
          <w14:textFill>
            <w14:solidFill>
              <w14:schemeClr w14:val="tx1"/>
            </w14:solidFill>
          </w14:textFill>
        </w:rPr>
        <w:t>报告。</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asci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eastAsia="仿宋_GB2312" w:cs="仿宋_GB2312"/>
          <w:color w:val="000000" w:themeColor="text1"/>
          <w:sz w:val="32"/>
          <w:szCs w:val="32"/>
          <w:u w:val="none"/>
          <w:lang w:eastAsia="zh-CN"/>
          <w14:textFill>
            <w14:solidFill>
              <w14:schemeClr w14:val="tx1"/>
            </w14:solidFill>
          </w14:textFill>
        </w:rPr>
        <w:t>审核审批部门</w:t>
      </w:r>
      <w:r>
        <w:rPr>
          <w:rFonts w:hint="eastAsia" w:ascii="仿宋_GB2312" w:eastAsia="仿宋_GB2312" w:cs="仿宋_GB2312"/>
          <w:color w:val="000000" w:themeColor="text1"/>
          <w:sz w:val="32"/>
          <w:szCs w:val="32"/>
          <w14:textFill>
            <w14:solidFill>
              <w14:schemeClr w14:val="tx1"/>
            </w14:solidFill>
          </w14:textFill>
        </w:rPr>
        <w:t>应定期对其进行核查</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u w:val="none"/>
          <w14:textFill>
            <w14:solidFill>
              <w14:schemeClr w14:val="tx1"/>
            </w14:solidFill>
          </w14:textFill>
        </w:rPr>
        <w:t>在充分尊重</w:t>
      </w:r>
      <w:r>
        <w:rPr>
          <w:rFonts w:hint="eastAsia" w:ascii="仿宋_GB2312" w:eastAsia="仿宋_GB2312" w:cs="仿宋_GB2312"/>
          <w:color w:val="000000" w:themeColor="text1"/>
          <w:sz w:val="32"/>
          <w:szCs w:val="32"/>
          <w:u w:val="none"/>
          <w:lang w:eastAsia="zh-CN"/>
          <w14:textFill>
            <w14:solidFill>
              <w14:schemeClr w14:val="tx1"/>
            </w14:solidFill>
          </w14:textFill>
        </w:rPr>
        <w:t>个人</w:t>
      </w:r>
      <w:r>
        <w:rPr>
          <w:rFonts w:hint="eastAsia" w:ascii="仿宋_GB2312" w:eastAsia="仿宋_GB2312" w:cs="仿宋_GB2312"/>
          <w:color w:val="000000" w:themeColor="text1"/>
          <w:sz w:val="32"/>
          <w:szCs w:val="32"/>
          <w:u w:val="none"/>
          <w14:textFill>
            <w14:solidFill>
              <w14:schemeClr w14:val="tx1"/>
            </w14:solidFill>
          </w14:textFill>
        </w:rPr>
        <w:t>意愿的基础上，按照保障标准就高原则</w:t>
      </w:r>
      <w:r>
        <w:rPr>
          <w:rFonts w:hint="eastAsia" w:ascii="仿宋_GB2312" w:eastAsia="仿宋_GB2312" w:cs="仿宋_GB2312"/>
          <w:color w:val="000000" w:themeColor="text1"/>
          <w:sz w:val="32"/>
          <w:szCs w:val="32"/>
          <w:u w:val="none"/>
          <w:lang w:eastAsia="zh-CN"/>
          <w14:textFill>
            <w14:solidFill>
              <w14:schemeClr w14:val="tx1"/>
            </w14:solidFill>
          </w14:textFill>
        </w:rPr>
        <w:t>调整</w:t>
      </w:r>
      <w:r>
        <w:rPr>
          <w:rFonts w:hint="eastAsia" w:ascii="仿宋_GB2312" w:eastAsia="仿宋_GB2312" w:cs="仿宋_GB2312"/>
          <w:color w:val="000000" w:themeColor="text1"/>
          <w:sz w:val="32"/>
          <w:szCs w:val="32"/>
          <w:u w:val="none"/>
          <w14:textFill>
            <w14:solidFill>
              <w14:schemeClr w14:val="tx1"/>
            </w14:solidFill>
          </w14:textFill>
        </w:rPr>
        <w:t>认定</w:t>
      </w:r>
      <w:r>
        <w:rPr>
          <w:rFonts w:hint="eastAsia" w:ascii="仿宋_GB2312" w:eastAsia="仿宋_GB2312" w:cs="仿宋_GB2312"/>
          <w:color w:val="000000" w:themeColor="text1"/>
          <w:sz w:val="32"/>
          <w:szCs w:val="32"/>
          <w:u w:val="none"/>
          <w:lang w:eastAsia="zh-CN"/>
          <w14:textFill>
            <w14:solidFill>
              <w14:schemeClr w14:val="tx1"/>
            </w14:solidFill>
          </w14:textFill>
        </w:rPr>
        <w:t>困难对象</w:t>
      </w:r>
      <w:r>
        <w:rPr>
          <w:rFonts w:hint="eastAsia" w:ascii="仿宋_GB2312" w:eastAsia="仿宋_GB2312" w:cs="仿宋_GB2312"/>
          <w:color w:val="000000" w:themeColor="text1"/>
          <w:sz w:val="32"/>
          <w:szCs w:val="32"/>
          <w:u w:val="none"/>
          <w14:textFill>
            <w14:solidFill>
              <w14:schemeClr w14:val="tx1"/>
            </w14:solidFill>
          </w14:textFill>
        </w:rPr>
        <w:t>类型。</w:t>
      </w:r>
    </w:p>
    <w:p>
      <w:pPr>
        <w:keepNext w:val="0"/>
        <w:keepLines w:val="0"/>
        <w:pageBreakBefore w:val="0"/>
        <w:kinsoku/>
        <w:wordWrap/>
        <w:overflowPunct/>
        <w:topLinePunct w:val="0"/>
        <w:autoSpaceDE/>
        <w:bidi w:val="0"/>
        <w:spacing w:line="600" w:lineRule="exact"/>
        <w:ind w:firstLine="643"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eastAsia="仿宋_GB2312" w:cs="仿宋_GB2312"/>
          <w:b/>
          <w:bCs/>
          <w:color w:val="000000" w:themeColor="text1"/>
          <w:sz w:val="32"/>
          <w:szCs w:val="32"/>
          <w14:textFill>
            <w14:solidFill>
              <w14:schemeClr w14:val="tx1"/>
            </w14:solidFill>
          </w14:textFill>
        </w:rPr>
        <w:t>十条</w:t>
      </w:r>
      <w:r>
        <w:rPr>
          <w:rFonts w:ascii="仿宋_GB2312"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延续保障</w:t>
      </w:r>
      <w:r>
        <w:rPr>
          <w:rFonts w:hint="eastAsia" w:eastAsia="仿宋_GB2312" w:cs="仿宋_GB2312"/>
          <w:color w:val="000000" w:themeColor="text1"/>
          <w:sz w:val="32"/>
          <w:szCs w:val="32"/>
          <w:lang w:eastAsia="zh-CN"/>
          <w14:textFill>
            <w14:solidFill>
              <w14:schemeClr w14:val="tx1"/>
            </w14:solidFill>
          </w14:textFill>
        </w:rPr>
        <w:t>条件）</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困难群众</w:t>
      </w:r>
      <w:r>
        <w:rPr>
          <w:rFonts w:hint="eastAsia" w:ascii="仿宋_GB2312" w:eastAsia="仿宋_GB2312"/>
          <w:color w:val="000000" w:themeColor="text1"/>
          <w:sz w:val="32"/>
          <w:szCs w:val="32"/>
          <w14:textFill>
            <w14:solidFill>
              <w14:schemeClr w14:val="tx1"/>
            </w14:solidFill>
          </w14:textFill>
        </w:rPr>
        <w:t>自主</w:t>
      </w:r>
      <w:r>
        <w:rPr>
          <w:rFonts w:hint="eastAsia" w:ascii="仿宋_GB2312" w:eastAsia="仿宋_GB2312"/>
          <w:color w:val="000000" w:themeColor="text1"/>
          <w:sz w:val="32"/>
          <w:szCs w:val="32"/>
          <w:lang w:eastAsia="zh-CN"/>
          <w14:textFill>
            <w14:solidFill>
              <w14:schemeClr w14:val="tx1"/>
            </w14:solidFill>
          </w14:textFill>
        </w:rPr>
        <w:t>就业、</w:t>
      </w:r>
      <w:r>
        <w:rPr>
          <w:rFonts w:hint="eastAsia" w:ascii="仿宋_GB2312" w:eastAsia="仿宋_GB2312"/>
          <w:color w:val="000000" w:themeColor="text1"/>
          <w:sz w:val="32"/>
          <w:szCs w:val="32"/>
          <w14:textFill>
            <w14:solidFill>
              <w14:schemeClr w14:val="tx1"/>
            </w14:solidFill>
          </w14:textFill>
        </w:rPr>
        <w:t>创业，</w:t>
      </w:r>
      <w:r>
        <w:rPr>
          <w:rFonts w:hint="eastAsia" w:ascii="仿宋_GB2312" w:eastAsia="仿宋_GB2312"/>
          <w:color w:val="000000" w:themeColor="text1"/>
          <w:sz w:val="32"/>
          <w:szCs w:val="32"/>
          <w:lang w:eastAsia="zh-CN"/>
          <w14:textFill>
            <w14:solidFill>
              <w14:schemeClr w14:val="tx1"/>
            </w14:solidFill>
          </w14:textFill>
        </w:rPr>
        <w:t>家庭收入超过相应标准</w:t>
      </w:r>
      <w:r>
        <w:rPr>
          <w:rFonts w:hint="eastAsia" w:ascii="仿宋_GB2312" w:eastAsia="仿宋_GB2312"/>
          <w:color w:val="000000" w:themeColor="text1"/>
          <w:sz w:val="32"/>
          <w:szCs w:val="32"/>
          <w14:textFill>
            <w14:solidFill>
              <w14:schemeClr w14:val="tx1"/>
            </w14:solidFill>
          </w14:textFill>
        </w:rPr>
        <w:t>主动申报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但在医疗、教育、就业等方面仍有实际困难的</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自认定次月起延续保障</w:t>
      </w:r>
      <w:r>
        <w:rPr>
          <w:rFonts w:ascii="仿宋_GB2312" w:eastAsia="仿宋_GB2312" w:cs="仿宋_GB2312"/>
          <w:color w:val="000000" w:themeColor="text1"/>
          <w:sz w:val="32"/>
          <w:szCs w:val="32"/>
          <w14:textFill>
            <w14:solidFill>
              <w14:schemeClr w14:val="tx1"/>
            </w14:solidFill>
          </w14:textFill>
        </w:rPr>
        <w:t>6-12</w:t>
      </w:r>
      <w:r>
        <w:rPr>
          <w:rFonts w:hint="eastAsia" w:ascii="仿宋_GB2312" w:eastAsia="仿宋_GB2312" w:cs="仿宋_GB2312"/>
          <w:color w:val="000000" w:themeColor="text1"/>
          <w:sz w:val="32"/>
          <w:szCs w:val="32"/>
          <w14:textFill>
            <w14:solidFill>
              <w14:schemeClr w14:val="tx1"/>
            </w14:solidFill>
          </w14:textFill>
        </w:rPr>
        <w:t>个月。</w:t>
      </w: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bidi w:val="0"/>
        <w:spacing w:line="600" w:lineRule="exact"/>
        <w:ind w:firstLine="643"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eastAsia="仿宋_GB2312" w:cs="仿宋_GB2312"/>
          <w:b/>
          <w:bCs/>
          <w:color w:val="000000" w:themeColor="text1"/>
          <w:sz w:val="32"/>
          <w:szCs w:val="32"/>
          <w14:textFill>
            <w14:solidFill>
              <w14:schemeClr w14:val="tx1"/>
            </w14:solidFill>
          </w14:textFill>
        </w:rPr>
        <w:t>条</w:t>
      </w:r>
      <w:r>
        <w:rPr>
          <w:rFonts w:ascii="仿宋_GB2312"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信息化管理</w:t>
      </w:r>
      <w:r>
        <w:rPr>
          <w:rFonts w:hint="eastAsia"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市民政部门统筹</w:t>
      </w:r>
      <w:r>
        <w:rPr>
          <w:rFonts w:hint="eastAsia" w:ascii="仿宋_GB2312" w:eastAsia="仿宋_GB2312" w:cs="仿宋_GB2312"/>
          <w:color w:val="000000" w:themeColor="text1"/>
          <w:sz w:val="32"/>
          <w:szCs w:val="32"/>
          <w14:textFill>
            <w14:solidFill>
              <w14:schemeClr w14:val="tx1"/>
            </w14:solidFill>
          </w14:textFill>
        </w:rPr>
        <w:t>建立</w:t>
      </w:r>
      <w:r>
        <w:rPr>
          <w:rFonts w:hint="eastAsia" w:ascii="仿宋_GB2312" w:eastAsia="仿宋_GB2312" w:cs="仿宋_GB2312"/>
          <w:color w:val="000000" w:themeColor="text1"/>
          <w:sz w:val="32"/>
          <w:szCs w:val="32"/>
          <w:lang w:eastAsia="zh-CN"/>
          <w14:textFill>
            <w14:solidFill>
              <w14:schemeClr w14:val="tx1"/>
            </w14:solidFill>
          </w14:textFill>
        </w:rPr>
        <w:t>全</w:t>
      </w:r>
      <w:r>
        <w:rPr>
          <w:rFonts w:hint="eastAsia" w:ascii="仿宋_GB2312" w:eastAsia="仿宋_GB2312" w:cs="仿宋_GB2312"/>
          <w:color w:val="000000" w:themeColor="text1"/>
          <w:sz w:val="32"/>
          <w:szCs w:val="32"/>
          <w14:textFill>
            <w14:solidFill>
              <w14:schemeClr w14:val="tx1"/>
            </w14:solidFill>
          </w14:textFill>
        </w:rPr>
        <w:t>市社会救助</w:t>
      </w:r>
      <w:r>
        <w:rPr>
          <w:rFonts w:hint="eastAsia" w:ascii="仿宋_GB2312" w:eastAsia="仿宋_GB2312" w:cs="仿宋_GB2312"/>
          <w:color w:val="000000" w:themeColor="text1"/>
          <w:sz w:val="32"/>
          <w:szCs w:val="32"/>
          <w:lang w:eastAsia="zh-CN"/>
          <w14:textFill>
            <w14:solidFill>
              <w14:schemeClr w14:val="tx1"/>
            </w14:solidFill>
          </w14:textFill>
        </w:rPr>
        <w:t>信息</w:t>
      </w:r>
      <w:r>
        <w:rPr>
          <w:rFonts w:hint="eastAsia" w:ascii="仿宋_GB2312" w:eastAsia="仿宋_GB2312" w:cs="仿宋_GB2312"/>
          <w:color w:val="000000" w:themeColor="text1"/>
          <w:sz w:val="32"/>
          <w:szCs w:val="32"/>
          <w14:textFill>
            <w14:solidFill>
              <w14:schemeClr w14:val="tx1"/>
            </w14:solidFill>
          </w14:textFill>
        </w:rPr>
        <w:t>平台，</w:t>
      </w:r>
      <w:r>
        <w:rPr>
          <w:rFonts w:hint="eastAsia" w:ascii="仿宋_GB2312" w:eastAsia="仿宋_GB2312" w:cs="仿宋_GB2312"/>
          <w:color w:val="000000" w:themeColor="text1"/>
          <w:sz w:val="32"/>
          <w:szCs w:val="32"/>
          <w:lang w:eastAsia="zh-CN"/>
          <w14:textFill>
            <w14:solidFill>
              <w14:schemeClr w14:val="tx1"/>
            </w14:solidFill>
          </w14:textFill>
        </w:rPr>
        <w:t>相关部门配合做好</w:t>
      </w:r>
      <w:r>
        <w:rPr>
          <w:rFonts w:hint="eastAsia" w:ascii="仿宋_GB2312" w:hAnsi="仿宋" w:eastAsia="仿宋_GB2312" w:cs="仿宋_GB2312"/>
          <w:color w:val="000000" w:themeColor="text1"/>
          <w:sz w:val="32"/>
          <w:szCs w:val="32"/>
          <w:u w:val="none"/>
          <w14:textFill>
            <w14:solidFill>
              <w14:schemeClr w14:val="tx1"/>
            </w14:solidFill>
          </w14:textFill>
        </w:rPr>
        <w:t>端口对接、数据推送，</w:t>
      </w:r>
      <w:r>
        <w:rPr>
          <w:rFonts w:hint="eastAsia" w:ascii="仿宋_GB2312" w:eastAsia="仿宋_GB2312" w:cs="仿宋_GB2312"/>
          <w:color w:val="000000" w:themeColor="text1"/>
          <w:sz w:val="32"/>
          <w:szCs w:val="32"/>
          <w:lang w:eastAsia="zh-CN"/>
          <w14:textFill>
            <w14:solidFill>
              <w14:schemeClr w14:val="tx1"/>
            </w14:solidFill>
          </w14:textFill>
        </w:rPr>
        <w:t>基层经办人员</w:t>
      </w:r>
      <w:r>
        <w:rPr>
          <w:rFonts w:hint="eastAsia" w:ascii="仿宋_GB2312" w:eastAsia="仿宋_GB2312" w:cs="仿宋_GB2312"/>
          <w:color w:val="000000" w:themeColor="text1"/>
          <w:sz w:val="32"/>
          <w:szCs w:val="32"/>
          <w14:textFill>
            <w14:solidFill>
              <w14:schemeClr w14:val="tx1"/>
            </w14:solidFill>
          </w14:textFill>
        </w:rPr>
        <w:t>准确、及时、完整采集对象信息</w:t>
      </w:r>
      <w:r>
        <w:rPr>
          <w:rFonts w:hint="eastAsia" w:ascii="仿宋_GB2312" w:eastAsia="仿宋_GB2312" w:cs="仿宋_GB2312"/>
          <w:color w:val="000000" w:themeColor="text1"/>
          <w:sz w:val="32"/>
          <w:szCs w:val="32"/>
          <w:lang w:eastAsia="zh-CN"/>
          <w14:textFill>
            <w14:solidFill>
              <w14:schemeClr w14:val="tx1"/>
            </w14:solidFill>
          </w14:textFill>
        </w:rPr>
        <w:t>，建立健全各类困难群体信息</w:t>
      </w:r>
      <w:r>
        <w:rPr>
          <w:rFonts w:hint="eastAsia" w:ascii="仿宋_GB2312" w:eastAsia="仿宋_GB2312"/>
          <w:color w:val="000000" w:themeColor="text1"/>
          <w:sz w:val="32"/>
          <w:szCs w:val="32"/>
          <w:lang w:eastAsia="zh-CN"/>
          <w14:textFill>
            <w14:solidFill>
              <w14:schemeClr w14:val="tx1"/>
            </w14:solidFill>
          </w14:textFill>
        </w:rPr>
        <w:t>数据库。</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区民政部门、</w:t>
      </w:r>
      <w:r>
        <w:rPr>
          <w:rFonts w:hint="eastAsia" w:eastAsia="仿宋_GB2312" w:cs="仿宋_GB2312"/>
          <w:color w:val="000000" w:themeColor="text1"/>
          <w:sz w:val="32"/>
          <w:szCs w:val="32"/>
          <w:lang w:eastAsia="zh-CN"/>
          <w14:textFill>
            <w14:solidFill>
              <w14:schemeClr w14:val="tx1"/>
            </w14:solidFill>
          </w14:textFill>
        </w:rPr>
        <w:t>街道办事处（镇人民政府）</w:t>
      </w:r>
      <w:r>
        <w:rPr>
          <w:rFonts w:hint="eastAsia" w:ascii="仿宋_GB2312" w:eastAsia="仿宋_GB2312" w:cs="仿宋_GB2312"/>
          <w:color w:val="000000" w:themeColor="text1"/>
          <w:sz w:val="32"/>
          <w:szCs w:val="32"/>
          <w14:textFill>
            <w14:solidFill>
              <w14:schemeClr w14:val="tx1"/>
            </w14:solidFill>
          </w14:textFill>
        </w:rPr>
        <w:t>分别对</w:t>
      </w:r>
      <w:r>
        <w:rPr>
          <w:rFonts w:hint="eastAsia" w:ascii="仿宋_GB2312" w:eastAsia="仿宋_GB2312" w:cs="仿宋_GB2312"/>
          <w:color w:val="000000" w:themeColor="text1"/>
          <w:sz w:val="32"/>
          <w:szCs w:val="32"/>
          <w:lang w:eastAsia="zh-CN"/>
          <w14:textFill>
            <w14:solidFill>
              <w14:schemeClr w14:val="tx1"/>
            </w14:solidFill>
          </w14:textFill>
        </w:rPr>
        <w:t>困难群众基本生活保障</w:t>
      </w:r>
      <w:r>
        <w:rPr>
          <w:rFonts w:hint="eastAsia" w:ascii="仿宋_GB2312" w:eastAsia="仿宋_GB2312" w:cs="仿宋_GB2312"/>
          <w:color w:val="000000" w:themeColor="text1"/>
          <w:sz w:val="32"/>
          <w:szCs w:val="32"/>
          <w14:textFill>
            <w14:solidFill>
              <w14:schemeClr w14:val="tx1"/>
            </w14:solidFill>
          </w14:textFill>
        </w:rPr>
        <w:t>工作资料建档、归类，档案类型主要包括审批类、管理类和财务类等。档案应齐全完整、统一规范、安全有序，不得随意涂改、变更和销毁。</w:t>
      </w:r>
    </w:p>
    <w:p>
      <w:pPr>
        <w:keepNext w:val="0"/>
        <w:keepLines w:val="0"/>
        <w:pageBreakBefore w:val="0"/>
        <w:kinsoku/>
        <w:wordWrap/>
        <w:overflowPunct/>
        <w:topLinePunct w:val="0"/>
        <w:autoSpaceDE/>
        <w:bidi w:val="0"/>
        <w:spacing w:line="600" w:lineRule="exact"/>
        <w:ind w:firstLine="644"/>
        <w:textAlignment w:val="auto"/>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第</w:t>
      </w:r>
      <w:r>
        <w:rPr>
          <w:rFonts w:hint="eastAsia" w:asci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eastAsia="仿宋_GB2312" w:cs="仿宋_GB2312"/>
          <w:b/>
          <w:bCs/>
          <w:color w:val="000000" w:themeColor="text1"/>
          <w:sz w:val="32"/>
          <w:szCs w:val="32"/>
          <w14:textFill>
            <w14:solidFill>
              <w14:schemeClr w14:val="tx1"/>
            </w14:solidFill>
          </w14:textFill>
        </w:rPr>
        <w:t>条</w:t>
      </w:r>
      <w:r>
        <w:rPr>
          <w:rFonts w:hint="eastAsia" w:asci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预警监测</w:t>
      </w:r>
      <w:r>
        <w:rPr>
          <w:rFonts w:hint="eastAsia"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各级民政部门综合运用社会救助信息平台、</w:t>
      </w:r>
      <w:r>
        <w:rPr>
          <w:rFonts w:hint="eastAsia" w:ascii="仿宋_GB2312" w:eastAsia="仿宋_GB2312" w:cs="仿宋_GB2312"/>
          <w:color w:val="000000" w:themeColor="text1"/>
          <w:sz w:val="32"/>
          <w:szCs w:val="32"/>
          <w:lang w:val="en-US" w:eastAsia="zh-CN"/>
          <w14:textFill>
            <w14:solidFill>
              <w14:schemeClr w14:val="tx1"/>
            </w14:solidFill>
          </w14:textFill>
        </w:rPr>
        <w:t>12345平台、社区网格化平台和各级投诉举报咨询电话等，对“在保”和“退保”的各类困难群众家庭人口变化、收入骤减或支出骤增等信息加强监测，</w:t>
      </w:r>
      <w:r>
        <w:rPr>
          <w:rFonts w:hint="eastAsia" w:ascii="仿宋_GB2312" w:eastAsia="仿宋_GB2312"/>
          <w:color w:val="000000" w:themeColor="text1"/>
          <w:sz w:val="32"/>
          <w:szCs w:val="32"/>
          <w14:textFill>
            <w14:solidFill>
              <w14:schemeClr w14:val="tx1"/>
            </w14:solidFill>
          </w14:textFill>
        </w:rPr>
        <w:t>有针对性组织开展逐户逐人排查，符合条件的及时</w:t>
      </w:r>
      <w:r>
        <w:rPr>
          <w:rFonts w:hint="eastAsia" w:ascii="仿宋_GB2312" w:eastAsia="仿宋_GB2312" w:cs="仿宋_GB2312"/>
          <w:color w:val="000000" w:themeColor="text1"/>
          <w:sz w:val="32"/>
          <w:szCs w:val="32"/>
          <w:lang w:val="en-US" w:eastAsia="zh-CN"/>
          <w14:textFill>
            <w14:solidFill>
              <w14:schemeClr w14:val="tx1"/>
            </w14:solidFill>
          </w14:textFill>
        </w:rPr>
        <w:t>采取针对性的救助帮扶措施，确保</w:t>
      </w:r>
      <w:r>
        <w:rPr>
          <w:rFonts w:hint="eastAsia" w:ascii="仿宋_GB2312" w:eastAsia="仿宋_GB2312"/>
          <w:color w:val="000000" w:themeColor="text1"/>
          <w:sz w:val="32"/>
          <w:szCs w:val="32"/>
          <w14:textFill>
            <w14:solidFill>
              <w14:schemeClr w14:val="tx1"/>
            </w14:solidFill>
          </w14:textFill>
        </w:rPr>
        <w:t>兜底保障“不漏一户、不落一人”。</w:t>
      </w:r>
    </w:p>
    <w:p>
      <w:pPr>
        <w:keepNext w:val="0"/>
        <w:keepLines w:val="0"/>
        <w:pageBreakBefore w:val="0"/>
        <w:kinsoku/>
        <w:wordWrap/>
        <w:overflowPunct/>
        <w:topLinePunct w:val="0"/>
        <w:autoSpaceDE/>
        <w:bidi w:val="0"/>
        <w:spacing w:line="600" w:lineRule="exact"/>
        <w:ind w:firstLine="643" w:firstLineChars="200"/>
        <w:jc w:val="left"/>
        <w:textAlignment w:val="auto"/>
        <w:rPr>
          <w:rFonts w:hint="eastAsia" w:ascii="仿宋_GB2312" w:hAnsi="仿宋_GB2312" w:eastAsia="仿宋_GB2312"/>
          <w:b/>
          <w:color w:val="000000" w:themeColor="text1"/>
          <w:sz w:val="32"/>
          <w:szCs w:val="32"/>
          <w:lang w:val="zh-CN"/>
          <w14:textFill>
            <w14:solidFill>
              <w14:schemeClr w14:val="tx1"/>
            </w14:solidFill>
          </w14:textFill>
        </w:rPr>
      </w:pPr>
      <w:r>
        <w:rPr>
          <w:rFonts w:hint="eastAsia" w:ascii="仿宋_GB2312" w:hAnsi="仿宋_GB2312" w:eastAsia="仿宋_GB2312"/>
          <w:b/>
          <w:color w:val="000000" w:themeColor="text1"/>
          <w:sz w:val="32"/>
          <w:szCs w:val="32"/>
          <w:lang w:val="zh-CN"/>
          <w14:textFill>
            <w14:solidFill>
              <w14:schemeClr w14:val="tx1"/>
            </w14:solidFill>
          </w14:textFill>
        </w:rPr>
        <w:t xml:space="preserve">第三十三条 </w:t>
      </w:r>
      <w:r>
        <w:rPr>
          <w:rFonts w:hint="eastAsia"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资金管理</w:t>
      </w:r>
      <w:r>
        <w:rPr>
          <w:rFonts w:hint="eastAsia"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olor w:val="000000" w:themeColor="text1"/>
          <w:sz w:val="32"/>
          <w:szCs w:val="32"/>
          <w:lang w:val="zh-CN"/>
          <w14:textFill>
            <w14:solidFill>
              <w14:schemeClr w14:val="tx1"/>
            </w14:solidFill>
          </w14:textFill>
        </w:rPr>
      </w:pPr>
      <w:r>
        <w:rPr>
          <w:rFonts w:hint="eastAsia" w:ascii="仿宋_GB2312" w:hAnsi="仿宋_GB2312" w:eastAsia="仿宋_GB2312"/>
          <w:color w:val="000000" w:themeColor="text1"/>
          <w:sz w:val="32"/>
          <w:szCs w:val="32"/>
          <w:lang w:val="zh-CN"/>
          <w14:textFill>
            <w14:solidFill>
              <w14:schemeClr w14:val="tx1"/>
            </w14:solidFill>
          </w14:textFill>
        </w:rPr>
        <w:t>民政部门应落实困难群众基本生活保障资金管理规定，做好资金监督管理工作；配合监察、审计、财政等部门做好资金管理使用情况的监督、审计。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b/>
          <w:color w:val="000000" w:themeColor="text1"/>
          <w:sz w:val="32"/>
          <w:szCs w:val="32"/>
          <w:lang w:val="zh-CN"/>
          <w14:textFill>
            <w14:solidFill>
              <w14:schemeClr w14:val="tx1"/>
            </w14:solidFill>
          </w14:textFill>
        </w:rPr>
        <w:t>第三十四条</w:t>
      </w:r>
      <w:r>
        <w:rPr>
          <w:rFonts w:hint="eastAsia" w:ascii="仿宋_GB2312" w:hAnsi="仿宋_GB2312" w:eastAsia="仿宋_GB2312"/>
          <w:color w:val="000000" w:themeColor="text1"/>
          <w:sz w:val="32"/>
          <w:szCs w:val="32"/>
          <w:lang w:val="zh-CN"/>
          <w14:textFill>
            <w14:solidFill>
              <w14:schemeClr w14:val="tx1"/>
            </w14:solidFill>
          </w14:textFill>
        </w:rPr>
        <w:t xml:space="preserve"> </w:t>
      </w:r>
      <w:r>
        <w:rPr>
          <w:rFonts w:hint="eastAsia" w:ascii="仿宋_GB2312" w:eastAsia="仿宋_GB2312" w:cs="仿宋_GB2312"/>
          <w:color w:val="000000" w:themeColor="text1"/>
          <w:sz w:val="32"/>
          <w:szCs w:val="32"/>
          <w:lang w:eastAsia="zh-CN"/>
          <w14:textFill>
            <w14:solidFill>
              <w14:schemeClr w14:val="tx1"/>
            </w14:solidFill>
          </w14:textFill>
        </w:rPr>
        <w:t>（工作人员违规处罚）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themeColor="text1"/>
          <w:sz w:val="32"/>
          <w:szCs w:val="32"/>
          <w:lang w:val="zh-CN"/>
          <w14:textFill>
            <w14:solidFill>
              <w14:schemeClr w14:val="tx1"/>
            </w14:solidFill>
          </w14:textFill>
        </w:rPr>
      </w:pPr>
      <w:r>
        <w:rPr>
          <w:rFonts w:hint="eastAsia" w:ascii="仿宋_GB2312" w:hAnsi="仿宋_GB2312" w:eastAsia="仿宋_GB2312"/>
          <w:color w:val="000000" w:themeColor="text1"/>
          <w:sz w:val="32"/>
          <w:szCs w:val="32"/>
          <w:lang w:val="zh-CN"/>
          <w14:textFill>
            <w14:solidFill>
              <w14:schemeClr w14:val="tx1"/>
            </w14:solidFill>
          </w14:textFill>
        </w:rPr>
        <w:t>审核审批经办人员有贪污侵占、虚报冒领、挪用套取、截留私分、失职渎职、滥用职权、徇私舞弊等情形，由有权机关依法依规处理；涉嫌构成犯罪的，移送司法机关处理。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b/>
          <w:color w:val="000000" w:themeColor="text1"/>
          <w:sz w:val="32"/>
          <w:szCs w:val="32"/>
          <w:lang w:val="zh-CN"/>
          <w14:textFill>
            <w14:solidFill>
              <w14:schemeClr w14:val="tx1"/>
            </w14:solidFill>
          </w14:textFill>
        </w:rPr>
        <w:t xml:space="preserve">第三十五条 </w:t>
      </w:r>
      <w:r>
        <w:rPr>
          <w:rFonts w:hint="eastAsia" w:ascii="仿宋_GB2312" w:eastAsia="仿宋_GB2312" w:cs="仿宋_GB2312"/>
          <w:color w:val="000000" w:themeColor="text1"/>
          <w:sz w:val="32"/>
          <w:szCs w:val="32"/>
          <w:lang w:eastAsia="zh-CN"/>
          <w14:textFill>
            <w14:solidFill>
              <w14:schemeClr w14:val="tx1"/>
            </w14:solidFill>
          </w14:textFill>
        </w:rPr>
        <w:t>（救助对象违规处罚）</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仿宋_GB2312" w:hAnsi="仿宋_GB2312" w:eastAsia="仿宋_GB2312"/>
          <w:color w:val="000000" w:themeColor="text1"/>
          <w:sz w:val="32"/>
          <w:szCs w:val="32"/>
          <w:lang w:val="zh-CN"/>
          <w14:textFill>
            <w14:solidFill>
              <w14:schemeClr w14:val="tx1"/>
            </w14:solidFill>
          </w14:textFill>
        </w:rPr>
      </w:pPr>
      <w:r>
        <w:rPr>
          <w:rFonts w:hint="eastAsia" w:ascii="仿宋_GB2312" w:hAnsi="仿宋_GB2312" w:eastAsia="仿宋_GB2312"/>
          <w:color w:val="000000" w:themeColor="text1"/>
          <w:sz w:val="32"/>
          <w:szCs w:val="32"/>
          <w:u w:val="none"/>
          <w:lang w:val="zh-CN"/>
          <w14:textFill>
            <w14:solidFill>
              <w14:schemeClr w14:val="tx1"/>
            </w14:solidFill>
          </w14:textFill>
        </w:rPr>
        <w:t>申请人采取虚报、隐瞒、伪造等手段骗取保障资金的，由相关部门依法处理，追回已骗取的保障资金，相关信息按规定记入征信系统予以联合惩戒；</w:t>
      </w:r>
      <w:r>
        <w:rPr>
          <w:rFonts w:hint="eastAsia" w:ascii="仿宋_GB2312" w:hAnsi="仿宋_GB2312" w:eastAsia="仿宋_GB2312"/>
          <w:color w:val="000000" w:themeColor="text1"/>
          <w:sz w:val="32"/>
          <w:szCs w:val="32"/>
          <w:lang w:val="zh-CN"/>
          <w14:textFill>
            <w14:solidFill>
              <w14:schemeClr w14:val="tx1"/>
            </w14:solidFill>
          </w14:textFill>
        </w:rPr>
        <w:t>涉嫌构成犯罪的，依法移送司法机关处理。</w:t>
      </w:r>
    </w:p>
    <w:p>
      <w:pPr>
        <w:keepNext w:val="0"/>
        <w:keepLines w:val="0"/>
        <w:pageBreakBefore w:val="0"/>
        <w:kinsoku/>
        <w:wordWrap/>
        <w:overflowPunct/>
        <w:topLinePunct w:val="0"/>
        <w:autoSpaceDE/>
        <w:autoSpaceDN w:val="0"/>
        <w:bidi w:val="0"/>
        <w:spacing w:line="600" w:lineRule="exact"/>
        <w:ind w:firstLine="640" w:firstLineChars="200"/>
        <w:textAlignment w:val="auto"/>
        <w:rPr>
          <w:rFonts w:hint="eastAsia"/>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 xml:space="preserve"> </w:t>
      </w:r>
    </w:p>
    <w:p>
      <w:pPr>
        <w:pStyle w:val="8"/>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章 附则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b/>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b/>
          <w:color w:val="000000" w:themeColor="text1"/>
          <w:sz w:val="32"/>
          <w:szCs w:val="32"/>
          <w:lang w:val="zh-CN"/>
          <w14:textFill>
            <w14:solidFill>
              <w14:schemeClr w14:val="tx1"/>
            </w14:solidFill>
          </w14:textFill>
        </w:rPr>
      </w:pPr>
      <w:r>
        <w:rPr>
          <w:rFonts w:hint="eastAsia" w:ascii="仿宋_GB2312" w:hAnsi="仿宋_GB2312" w:eastAsia="仿宋_GB2312"/>
          <w:b/>
          <w:color w:val="000000" w:themeColor="text1"/>
          <w:sz w:val="32"/>
          <w:szCs w:val="32"/>
          <w:lang w:val="zh-CN"/>
          <w14:textFill>
            <w14:solidFill>
              <w14:schemeClr w14:val="tx1"/>
            </w14:solidFill>
          </w14:textFill>
        </w:rPr>
        <w:t>第三十六条</w:t>
      </w:r>
      <w:r>
        <w:rPr>
          <w:rFonts w:hint="eastAsia" w:ascii="仿宋_GB2312" w:hAnsi="仿宋_GB2312"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zh-CN" w:eastAsia="zh-CN" w:bidi="ar-SA"/>
          <w14:textFill>
            <w14:solidFill>
              <w14:schemeClr w14:val="tx1"/>
            </w14:solidFill>
          </w14:textFill>
        </w:rPr>
        <w:t>（疑难情形处理）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olor w:val="000000" w:themeColor="text1"/>
          <w:sz w:val="32"/>
          <w:szCs w:val="32"/>
          <w:lang w:val="zh-CN"/>
          <w14:textFill>
            <w14:solidFill>
              <w14:schemeClr w14:val="tx1"/>
            </w14:solidFill>
          </w14:textFill>
        </w:rPr>
      </w:pPr>
      <w:r>
        <w:rPr>
          <w:rFonts w:hint="eastAsia" w:ascii="仿宋_GB2312" w:hAnsi="仿宋_GB2312" w:eastAsia="仿宋_GB2312"/>
          <w:color w:val="000000" w:themeColor="text1"/>
          <w:sz w:val="32"/>
          <w:szCs w:val="32"/>
          <w:lang w:val="zh-CN"/>
          <w14:textFill>
            <w14:solidFill>
              <w14:schemeClr w14:val="tx1"/>
            </w14:solidFill>
          </w14:textFill>
        </w:rPr>
        <w:t>本办法由厦门市民政局负责解释。执行中，街道办事处（镇人民政府）对难以判定或处理的情形要及时上报，由上级民政部门依照规定予以指导明确。</w:t>
      </w:r>
    </w:p>
    <w:p>
      <w:pPr>
        <w:pStyle w:val="14"/>
        <w:keepNext w:val="0"/>
        <w:keepLines w:val="0"/>
        <w:pageBreakBefore w:val="0"/>
        <w:kinsoku/>
        <w:wordWrap/>
        <w:overflowPunct/>
        <w:topLinePunct w:val="0"/>
        <w:autoSpaceDE/>
        <w:bidi w:val="0"/>
        <w:spacing w:before="0" w:beforeAutospacing="0" w:after="0" w:afterAutospacing="0" w:line="600" w:lineRule="exact"/>
        <w:ind w:left="0" w:right="0" w:firstLine="643" w:firstLineChars="200"/>
        <w:jc w:val="left"/>
        <w:textAlignment w:val="auto"/>
        <w:rPr>
          <w:rFonts w:hint="eastAsia" w:eastAsia="仿宋_GB2312"/>
          <w:color w:val="000000" w:themeColor="text1"/>
          <w:sz w:val="32"/>
          <w:szCs w:val="32"/>
          <w14:textFill>
            <w14:solidFill>
              <w14:schemeClr w14:val="tx1"/>
            </w14:solidFill>
          </w14:textFill>
        </w:rPr>
      </w:pPr>
      <w:r>
        <w:rPr>
          <w:rFonts w:hint="eastAsia" w:ascii="仿宋_GB2312" w:hAnsi="仿宋_GB2312" w:eastAsia="仿宋_GB2312"/>
          <w:b/>
          <w:color w:val="000000" w:themeColor="text1"/>
          <w:sz w:val="32"/>
          <w:szCs w:val="32"/>
          <w:lang w:val="zh-CN"/>
          <w14:textFill>
            <w14:solidFill>
              <w14:schemeClr w14:val="tx1"/>
            </w14:solidFill>
          </w14:textFill>
        </w:rPr>
        <w:t>第三十七条</w:t>
      </w:r>
      <w:r>
        <w:rPr>
          <w:rFonts w:hint="eastAsia" w:ascii="仿宋_GB2312" w:hAnsi="仿宋_GB2312" w:eastAsia="仿宋_GB2312"/>
          <w:color w:val="000000" w:themeColor="text1"/>
          <w:sz w:val="32"/>
          <w:szCs w:val="32"/>
          <w:lang w:val="zh-CN"/>
          <w14:textFill>
            <w14:solidFill>
              <w14:schemeClr w14:val="tx1"/>
            </w14:solidFill>
          </w14:textFill>
        </w:rPr>
        <w:t xml:space="preserve"> </w:t>
      </w:r>
      <w:r>
        <w:rPr>
          <w:rFonts w:hint="eastAsia" w:ascii="仿宋_GB2312" w:hAnsi="仿宋_GB2312" w:eastAsia="仿宋_GB2312" w:cs="Times New Roman"/>
          <w:color w:val="000000" w:themeColor="text1"/>
          <w:kern w:val="2"/>
          <w:sz w:val="32"/>
          <w:szCs w:val="32"/>
          <w:lang w:val="zh-CN" w:eastAsia="zh-CN" w:bidi="ar-SA"/>
          <w14:textFill>
            <w14:solidFill>
              <w14:schemeClr w14:val="tx1"/>
            </w14:solidFill>
          </w14:textFill>
        </w:rPr>
        <w:t>（施行日期及有效期）</w:t>
      </w:r>
    </w:p>
    <w:p>
      <w:pPr>
        <w:pStyle w:val="14"/>
        <w:keepNext w:val="0"/>
        <w:keepLines w:val="0"/>
        <w:pageBreakBefore w:val="0"/>
        <w:kinsoku/>
        <w:wordWrap/>
        <w:overflowPunct/>
        <w:topLinePunct w:val="0"/>
        <w:autoSpaceDE/>
        <w:bidi w:val="0"/>
        <w:spacing w:before="0" w:beforeAutospacing="0" w:after="0" w:afterAutospacing="0" w:line="600" w:lineRule="exact"/>
        <w:ind w:left="0" w:right="0" w:firstLine="640" w:firstLineChars="200"/>
        <w:jc w:val="left"/>
        <w:textAlignment w:val="auto"/>
        <w:rPr>
          <w:rFonts w:hint="eastAsia" w:ascii="黑体" w:hAnsi="黑体" w:eastAsia="黑体"/>
          <w:color w:val="000000" w:themeColor="text1"/>
          <w:sz w:val="32"/>
          <w:szCs w:val="32"/>
          <w14:textFill>
            <w14:solidFill>
              <w14:schemeClr w14:val="tx1"/>
            </w14:solidFill>
          </w14:textFill>
        </w:rPr>
      </w:pPr>
      <w:r>
        <w:rPr>
          <w:rFonts w:hint="eastAsia" w:ascii="仿宋_GB2312" w:eastAsia="仿宋_GB2312" w:cs="宋体"/>
          <w:bCs/>
          <w:color w:val="000000" w:themeColor="text1"/>
          <w:kern w:val="0"/>
          <w:sz w:val="32"/>
          <w:szCs w:val="32"/>
          <w:lang w:val="zh-CN"/>
          <w14:textFill>
            <w14:solidFill>
              <w14:schemeClr w14:val="tx1"/>
            </w14:solidFill>
          </w14:textFill>
        </w:rPr>
        <w:t>本办法自</w:t>
      </w:r>
      <w:r>
        <w:rPr>
          <w:rFonts w:hint="eastAsia" w:ascii="仿宋_GB2312" w:eastAsia="仿宋_GB2312" w:cs="宋体"/>
          <w:bCs/>
          <w:color w:val="000000" w:themeColor="text1"/>
          <w:kern w:val="0"/>
          <w:sz w:val="32"/>
          <w:szCs w:val="32"/>
          <w:lang w:val="en-US" w:eastAsia="zh-CN"/>
          <w14:textFill>
            <w14:solidFill>
              <w14:schemeClr w14:val="tx1"/>
            </w14:solidFill>
          </w14:textFill>
        </w:rPr>
        <w:t>2020年10月1日</w:t>
      </w:r>
      <w:r>
        <w:rPr>
          <w:rFonts w:hint="eastAsia" w:ascii="仿宋_GB2312" w:eastAsia="仿宋_GB2312" w:cs="宋体"/>
          <w:bCs/>
          <w:color w:val="000000" w:themeColor="text1"/>
          <w:kern w:val="0"/>
          <w:sz w:val="32"/>
          <w:szCs w:val="32"/>
          <w14:textFill>
            <w14:solidFill>
              <w14:schemeClr w14:val="tx1"/>
            </w14:solidFill>
          </w14:textFill>
        </w:rPr>
        <w:t>起施行，有效期5年。《厦门市人民政府办公厅关于印发厦门市最低生活保障工作实施意见的通知》（ 厦府办〔2015〕190号）</w:t>
      </w:r>
      <w:r>
        <w:rPr>
          <w:rFonts w:hint="eastAsia" w:ascii="仿宋_GB2312" w:eastAsia="仿宋_GB2312" w:cs="宋体"/>
          <w:bCs/>
          <w:color w:val="000000" w:themeColor="text1"/>
          <w:kern w:val="0"/>
          <w:sz w:val="32"/>
          <w:szCs w:val="32"/>
          <w:lang w:eastAsia="zh-CN"/>
          <w14:textFill>
            <w14:solidFill>
              <w14:schemeClr w14:val="tx1"/>
            </w14:solidFill>
          </w14:textFill>
        </w:rPr>
        <w:t>、</w:t>
      </w:r>
      <w:r>
        <w:rPr>
          <w:rFonts w:hint="eastAsia" w:ascii="仿宋_GB2312" w:eastAsia="仿宋_GB2312" w:cs="宋体"/>
          <w:bCs/>
          <w:color w:val="000000" w:themeColor="text1"/>
          <w:kern w:val="0"/>
          <w:sz w:val="32"/>
          <w:szCs w:val="32"/>
          <w14:textFill>
            <w14:solidFill>
              <w14:schemeClr w14:val="tx1"/>
            </w14:solidFill>
          </w14:textFill>
        </w:rPr>
        <w:t>《厦门市人民政府办公厅关于印发厦门市特困人员救助供养办法的通知》（厦府办〔2016〕227号）、《厦门市人民政府办公厅转发市民政局关于厦门市低收入家庭认定实施办法的通知》（厦府办〔2017〕198号）同时废止。</w:t>
      </w:r>
    </w:p>
    <w:sectPr>
      <w:footerReference r:id="rId3" w:type="default"/>
      <w:footerReference r:id="rId4" w:type="even"/>
      <w:pgSz w:w="11907" w:h="16840"/>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Fonts w:hint="eastAsia" w:ascii="宋体"/>
        <w:sz w:val="28"/>
        <w:szCs w:val="28"/>
      </w:rPr>
    </w:pPr>
    <w:r>
      <w:rPr>
        <w:rStyle w:val="18"/>
        <w:rFonts w:hint="eastAsia" w:ascii="宋体"/>
        <w:sz w:val="28"/>
        <w:szCs w:val="28"/>
      </w:rPr>
      <w:fldChar w:fldCharType="begin"/>
    </w:r>
    <w:r>
      <w:rPr>
        <w:rStyle w:val="18"/>
        <w:rFonts w:hint="eastAsia" w:ascii="宋体"/>
        <w:sz w:val="28"/>
        <w:szCs w:val="28"/>
      </w:rPr>
      <w:instrText xml:space="preserve">Page</w:instrText>
    </w:r>
    <w:r>
      <w:rPr>
        <w:rStyle w:val="18"/>
        <w:rFonts w:hint="eastAsia" w:ascii="宋体"/>
        <w:sz w:val="28"/>
        <w:szCs w:val="28"/>
      </w:rPr>
      <w:fldChar w:fldCharType="separate"/>
    </w:r>
    <w:r>
      <w:rPr>
        <w:rStyle w:val="18"/>
        <w:rFonts w:ascii="宋体"/>
        <w:sz w:val="28"/>
        <w:szCs w:val="28"/>
      </w:rPr>
      <w:t>- 10 -</w:t>
    </w:r>
    <w:r>
      <w:rPr>
        <w:rStyle w:val="18"/>
        <w:rFonts w:hint="eastAsia" w:ascii="宋体"/>
        <w:sz w:val="28"/>
        <w:szCs w:val="2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Pr>
    <w:r>
      <w:rPr>
        <w:rStyle w:val="18"/>
      </w:rPr>
      <w:fldChar w:fldCharType="begin"/>
    </w:r>
    <w:r>
      <w:rPr>
        <w:rStyle w:val="18"/>
      </w:rPr>
      <w:instrText xml:space="preserve">Page</w:instrText>
    </w:r>
    <w:r>
      <w:rPr>
        <w:rStyle w:val="18"/>
      </w:rPr>
      <w:fldChar w:fldCharType="separate"/>
    </w:r>
    <w:r>
      <w:rPr>
        <w:rStyle w:val="18"/>
      </w:rPr>
      <w:t>- 1 -</w:t>
    </w:r>
    <w:r>
      <w:rPr>
        <w:rStyle w:val="18"/>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07D8"/>
    <w:multiLevelType w:val="singleLevel"/>
    <w:tmpl w:val="116E07D8"/>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43"/>
    <w:rsid w:val="0000594D"/>
    <w:rsid w:val="00005E53"/>
    <w:rsid w:val="0001486D"/>
    <w:rsid w:val="00032F71"/>
    <w:rsid w:val="00063BD9"/>
    <w:rsid w:val="00073D11"/>
    <w:rsid w:val="00080446"/>
    <w:rsid w:val="0008335D"/>
    <w:rsid w:val="000A5AF8"/>
    <w:rsid w:val="000A61CE"/>
    <w:rsid w:val="001112AA"/>
    <w:rsid w:val="001143E0"/>
    <w:rsid w:val="00134BAF"/>
    <w:rsid w:val="00150487"/>
    <w:rsid w:val="001709E8"/>
    <w:rsid w:val="001B09CF"/>
    <w:rsid w:val="001B5D40"/>
    <w:rsid w:val="001C60DD"/>
    <w:rsid w:val="001E149C"/>
    <w:rsid w:val="001F1287"/>
    <w:rsid w:val="001F7152"/>
    <w:rsid w:val="00202F8D"/>
    <w:rsid w:val="00230B75"/>
    <w:rsid w:val="00230FD9"/>
    <w:rsid w:val="002545EC"/>
    <w:rsid w:val="002625B4"/>
    <w:rsid w:val="00282194"/>
    <w:rsid w:val="00283B63"/>
    <w:rsid w:val="00286D08"/>
    <w:rsid w:val="002A59C9"/>
    <w:rsid w:val="002D7F79"/>
    <w:rsid w:val="00323BAE"/>
    <w:rsid w:val="00325D4A"/>
    <w:rsid w:val="00344086"/>
    <w:rsid w:val="00355568"/>
    <w:rsid w:val="0036515D"/>
    <w:rsid w:val="00367A22"/>
    <w:rsid w:val="00383B6E"/>
    <w:rsid w:val="00393571"/>
    <w:rsid w:val="003B4F07"/>
    <w:rsid w:val="003C05DB"/>
    <w:rsid w:val="003E6A5B"/>
    <w:rsid w:val="004145DD"/>
    <w:rsid w:val="0044319A"/>
    <w:rsid w:val="004A1106"/>
    <w:rsid w:val="004A11EB"/>
    <w:rsid w:val="004B4A38"/>
    <w:rsid w:val="004C4756"/>
    <w:rsid w:val="004C5DB6"/>
    <w:rsid w:val="004C7E79"/>
    <w:rsid w:val="004D3E8C"/>
    <w:rsid w:val="004D75F0"/>
    <w:rsid w:val="005206FA"/>
    <w:rsid w:val="005831A5"/>
    <w:rsid w:val="005871E1"/>
    <w:rsid w:val="00587EDE"/>
    <w:rsid w:val="00592B9F"/>
    <w:rsid w:val="00592BB3"/>
    <w:rsid w:val="005E7627"/>
    <w:rsid w:val="005F771A"/>
    <w:rsid w:val="00655A60"/>
    <w:rsid w:val="00680789"/>
    <w:rsid w:val="006812E9"/>
    <w:rsid w:val="0068556C"/>
    <w:rsid w:val="006A04B6"/>
    <w:rsid w:val="006A5147"/>
    <w:rsid w:val="006B4C52"/>
    <w:rsid w:val="006C22CC"/>
    <w:rsid w:val="006E2582"/>
    <w:rsid w:val="006F11B1"/>
    <w:rsid w:val="00713761"/>
    <w:rsid w:val="0074031D"/>
    <w:rsid w:val="0074355A"/>
    <w:rsid w:val="00755356"/>
    <w:rsid w:val="007566EC"/>
    <w:rsid w:val="00770AB7"/>
    <w:rsid w:val="0077126B"/>
    <w:rsid w:val="00774B06"/>
    <w:rsid w:val="00780B09"/>
    <w:rsid w:val="007841DD"/>
    <w:rsid w:val="00787074"/>
    <w:rsid w:val="00805204"/>
    <w:rsid w:val="00805F8E"/>
    <w:rsid w:val="00812529"/>
    <w:rsid w:val="00827AE7"/>
    <w:rsid w:val="00842FD0"/>
    <w:rsid w:val="00860809"/>
    <w:rsid w:val="008725C9"/>
    <w:rsid w:val="00893C6D"/>
    <w:rsid w:val="008C0066"/>
    <w:rsid w:val="008C58AB"/>
    <w:rsid w:val="008E4FFD"/>
    <w:rsid w:val="008F23F0"/>
    <w:rsid w:val="008F2A89"/>
    <w:rsid w:val="00900989"/>
    <w:rsid w:val="00903840"/>
    <w:rsid w:val="00924581"/>
    <w:rsid w:val="00926414"/>
    <w:rsid w:val="009512E7"/>
    <w:rsid w:val="0095329B"/>
    <w:rsid w:val="00965D77"/>
    <w:rsid w:val="00977F3A"/>
    <w:rsid w:val="0099123A"/>
    <w:rsid w:val="009D66FC"/>
    <w:rsid w:val="009E69F9"/>
    <w:rsid w:val="00A05723"/>
    <w:rsid w:val="00A05B45"/>
    <w:rsid w:val="00A104B4"/>
    <w:rsid w:val="00A164A7"/>
    <w:rsid w:val="00A42358"/>
    <w:rsid w:val="00A4600A"/>
    <w:rsid w:val="00A50203"/>
    <w:rsid w:val="00A66A66"/>
    <w:rsid w:val="00A83ABD"/>
    <w:rsid w:val="00A96A54"/>
    <w:rsid w:val="00A97E0D"/>
    <w:rsid w:val="00AC5C30"/>
    <w:rsid w:val="00B1049A"/>
    <w:rsid w:val="00B12E77"/>
    <w:rsid w:val="00B139FB"/>
    <w:rsid w:val="00B16F36"/>
    <w:rsid w:val="00BB3B82"/>
    <w:rsid w:val="00BB7485"/>
    <w:rsid w:val="00BC1770"/>
    <w:rsid w:val="00BD5448"/>
    <w:rsid w:val="00BE2FBD"/>
    <w:rsid w:val="00C17C11"/>
    <w:rsid w:val="00C20029"/>
    <w:rsid w:val="00C259B0"/>
    <w:rsid w:val="00C40735"/>
    <w:rsid w:val="00C52637"/>
    <w:rsid w:val="00C621BC"/>
    <w:rsid w:val="00C67447"/>
    <w:rsid w:val="00C67539"/>
    <w:rsid w:val="00C70B4F"/>
    <w:rsid w:val="00C75BFF"/>
    <w:rsid w:val="00C77102"/>
    <w:rsid w:val="00C81D25"/>
    <w:rsid w:val="00CA166A"/>
    <w:rsid w:val="00CA7D24"/>
    <w:rsid w:val="00CB5F22"/>
    <w:rsid w:val="00CC02D4"/>
    <w:rsid w:val="00CD0248"/>
    <w:rsid w:val="00D0081B"/>
    <w:rsid w:val="00D234CC"/>
    <w:rsid w:val="00D27B79"/>
    <w:rsid w:val="00D56559"/>
    <w:rsid w:val="00D61996"/>
    <w:rsid w:val="00D86A49"/>
    <w:rsid w:val="00D918C6"/>
    <w:rsid w:val="00D936C9"/>
    <w:rsid w:val="00D954FF"/>
    <w:rsid w:val="00D9730F"/>
    <w:rsid w:val="00DA2054"/>
    <w:rsid w:val="00DA2D83"/>
    <w:rsid w:val="00DA5597"/>
    <w:rsid w:val="00DB7A06"/>
    <w:rsid w:val="00DC3655"/>
    <w:rsid w:val="00DD2535"/>
    <w:rsid w:val="00DD7AA1"/>
    <w:rsid w:val="00DD7C8C"/>
    <w:rsid w:val="00DE7C2F"/>
    <w:rsid w:val="00DE7D25"/>
    <w:rsid w:val="00DF3F66"/>
    <w:rsid w:val="00E121A5"/>
    <w:rsid w:val="00E1495C"/>
    <w:rsid w:val="00E27517"/>
    <w:rsid w:val="00E446DC"/>
    <w:rsid w:val="00E460E4"/>
    <w:rsid w:val="00E5134A"/>
    <w:rsid w:val="00E56DEB"/>
    <w:rsid w:val="00E66DF7"/>
    <w:rsid w:val="00E70CDC"/>
    <w:rsid w:val="00E70E86"/>
    <w:rsid w:val="00E94BF4"/>
    <w:rsid w:val="00EA2ADF"/>
    <w:rsid w:val="00EB0A8A"/>
    <w:rsid w:val="00EB4B40"/>
    <w:rsid w:val="00ED466B"/>
    <w:rsid w:val="00F07063"/>
    <w:rsid w:val="00F15377"/>
    <w:rsid w:val="00F158B0"/>
    <w:rsid w:val="00F22953"/>
    <w:rsid w:val="00F2635D"/>
    <w:rsid w:val="00F408A6"/>
    <w:rsid w:val="00F502E6"/>
    <w:rsid w:val="00F67AFB"/>
    <w:rsid w:val="00F731CA"/>
    <w:rsid w:val="00F77A98"/>
    <w:rsid w:val="00F86539"/>
    <w:rsid w:val="00F86D48"/>
    <w:rsid w:val="00FA7583"/>
    <w:rsid w:val="00FB2EEC"/>
    <w:rsid w:val="00FF0D62"/>
    <w:rsid w:val="011824DC"/>
    <w:rsid w:val="01942096"/>
    <w:rsid w:val="02851CD9"/>
    <w:rsid w:val="03CA6A2A"/>
    <w:rsid w:val="03D01930"/>
    <w:rsid w:val="04A316A5"/>
    <w:rsid w:val="04E92CF0"/>
    <w:rsid w:val="04FB77CF"/>
    <w:rsid w:val="056110AF"/>
    <w:rsid w:val="05BF7E7C"/>
    <w:rsid w:val="06357045"/>
    <w:rsid w:val="06920BA4"/>
    <w:rsid w:val="06A31CEE"/>
    <w:rsid w:val="070C0B3B"/>
    <w:rsid w:val="075E3F72"/>
    <w:rsid w:val="07813A80"/>
    <w:rsid w:val="078E5922"/>
    <w:rsid w:val="07E80E32"/>
    <w:rsid w:val="07FD458A"/>
    <w:rsid w:val="080B3B43"/>
    <w:rsid w:val="086207E1"/>
    <w:rsid w:val="089D66AC"/>
    <w:rsid w:val="08C5431E"/>
    <w:rsid w:val="08D64C25"/>
    <w:rsid w:val="093D463A"/>
    <w:rsid w:val="09893BC7"/>
    <w:rsid w:val="09E84B3B"/>
    <w:rsid w:val="0A015C1E"/>
    <w:rsid w:val="0A1845D1"/>
    <w:rsid w:val="0A6B234A"/>
    <w:rsid w:val="0B771245"/>
    <w:rsid w:val="0BA213B8"/>
    <w:rsid w:val="0C06748A"/>
    <w:rsid w:val="0D667C59"/>
    <w:rsid w:val="0D7D4ACD"/>
    <w:rsid w:val="0DEC2127"/>
    <w:rsid w:val="0E104F58"/>
    <w:rsid w:val="0EEC0F83"/>
    <w:rsid w:val="0EF91F50"/>
    <w:rsid w:val="0F9F2CF4"/>
    <w:rsid w:val="0FFC0C26"/>
    <w:rsid w:val="1019280C"/>
    <w:rsid w:val="10CC3185"/>
    <w:rsid w:val="11B7024C"/>
    <w:rsid w:val="12330903"/>
    <w:rsid w:val="12694693"/>
    <w:rsid w:val="12AE4B58"/>
    <w:rsid w:val="12CF263A"/>
    <w:rsid w:val="13950686"/>
    <w:rsid w:val="13A77A09"/>
    <w:rsid w:val="14E71397"/>
    <w:rsid w:val="153976DF"/>
    <w:rsid w:val="15585DC4"/>
    <w:rsid w:val="157E524E"/>
    <w:rsid w:val="159406A6"/>
    <w:rsid w:val="15C26E57"/>
    <w:rsid w:val="1618137C"/>
    <w:rsid w:val="167A031A"/>
    <w:rsid w:val="169141BB"/>
    <w:rsid w:val="16B071A5"/>
    <w:rsid w:val="16DB5DBB"/>
    <w:rsid w:val="173366A8"/>
    <w:rsid w:val="173C0DEE"/>
    <w:rsid w:val="17877BF5"/>
    <w:rsid w:val="17CC0AF0"/>
    <w:rsid w:val="182B75DB"/>
    <w:rsid w:val="18E1231A"/>
    <w:rsid w:val="1A01417D"/>
    <w:rsid w:val="1B3E3E88"/>
    <w:rsid w:val="1B4A55F9"/>
    <w:rsid w:val="1C7C49AB"/>
    <w:rsid w:val="1D0452B1"/>
    <w:rsid w:val="1D45646B"/>
    <w:rsid w:val="1D9A2EEF"/>
    <w:rsid w:val="1E3C5610"/>
    <w:rsid w:val="1E9156D5"/>
    <w:rsid w:val="1EEE4000"/>
    <w:rsid w:val="1EFD55E2"/>
    <w:rsid w:val="1F76329C"/>
    <w:rsid w:val="1F991D3D"/>
    <w:rsid w:val="1FC22477"/>
    <w:rsid w:val="1FE21700"/>
    <w:rsid w:val="1FE920FB"/>
    <w:rsid w:val="1FEE1EB0"/>
    <w:rsid w:val="209472A9"/>
    <w:rsid w:val="20A956DC"/>
    <w:rsid w:val="20AF6F84"/>
    <w:rsid w:val="21110055"/>
    <w:rsid w:val="212D7686"/>
    <w:rsid w:val="21EB1766"/>
    <w:rsid w:val="21ED4170"/>
    <w:rsid w:val="21FF6262"/>
    <w:rsid w:val="22E94D61"/>
    <w:rsid w:val="231F397F"/>
    <w:rsid w:val="241F3D8B"/>
    <w:rsid w:val="2430249E"/>
    <w:rsid w:val="244B718C"/>
    <w:rsid w:val="244C519B"/>
    <w:rsid w:val="24B2244C"/>
    <w:rsid w:val="24BF55C8"/>
    <w:rsid w:val="251505CA"/>
    <w:rsid w:val="252B25BC"/>
    <w:rsid w:val="25335F84"/>
    <w:rsid w:val="254717D4"/>
    <w:rsid w:val="25525BF2"/>
    <w:rsid w:val="25DB5F1E"/>
    <w:rsid w:val="26145CE9"/>
    <w:rsid w:val="262B5752"/>
    <w:rsid w:val="264A7BCC"/>
    <w:rsid w:val="267734AB"/>
    <w:rsid w:val="26E21960"/>
    <w:rsid w:val="26E77CAD"/>
    <w:rsid w:val="288819F9"/>
    <w:rsid w:val="2895095F"/>
    <w:rsid w:val="28B05167"/>
    <w:rsid w:val="2AB6321F"/>
    <w:rsid w:val="2AE378C0"/>
    <w:rsid w:val="2B1001C6"/>
    <w:rsid w:val="2B2D51FC"/>
    <w:rsid w:val="2B330BE8"/>
    <w:rsid w:val="2C3E4343"/>
    <w:rsid w:val="2C613D24"/>
    <w:rsid w:val="2C64569E"/>
    <w:rsid w:val="2CE7416C"/>
    <w:rsid w:val="2D180B3D"/>
    <w:rsid w:val="2D400B0D"/>
    <w:rsid w:val="2E6014C8"/>
    <w:rsid w:val="30B131C4"/>
    <w:rsid w:val="312A1DCC"/>
    <w:rsid w:val="31374B54"/>
    <w:rsid w:val="319F5F63"/>
    <w:rsid w:val="31D31239"/>
    <w:rsid w:val="3264029C"/>
    <w:rsid w:val="327D16F1"/>
    <w:rsid w:val="32BF5967"/>
    <w:rsid w:val="33375D10"/>
    <w:rsid w:val="33483E53"/>
    <w:rsid w:val="33636F50"/>
    <w:rsid w:val="3386121B"/>
    <w:rsid w:val="340A3DB8"/>
    <w:rsid w:val="344564EE"/>
    <w:rsid w:val="34D71FA3"/>
    <w:rsid w:val="351A0F0B"/>
    <w:rsid w:val="35FE34A0"/>
    <w:rsid w:val="361318FD"/>
    <w:rsid w:val="36397051"/>
    <w:rsid w:val="368B1EA2"/>
    <w:rsid w:val="36A508D2"/>
    <w:rsid w:val="36CA3E7F"/>
    <w:rsid w:val="380614A1"/>
    <w:rsid w:val="380A44B3"/>
    <w:rsid w:val="3870733A"/>
    <w:rsid w:val="38E056FD"/>
    <w:rsid w:val="38F763C3"/>
    <w:rsid w:val="396A6593"/>
    <w:rsid w:val="39B06B38"/>
    <w:rsid w:val="3A105AFC"/>
    <w:rsid w:val="3A2F3047"/>
    <w:rsid w:val="3A4578E7"/>
    <w:rsid w:val="3A943433"/>
    <w:rsid w:val="3AE349A6"/>
    <w:rsid w:val="3B045881"/>
    <w:rsid w:val="3B24261E"/>
    <w:rsid w:val="3B2B2C5C"/>
    <w:rsid w:val="3B616A7B"/>
    <w:rsid w:val="3B9F6A11"/>
    <w:rsid w:val="3CDE61C0"/>
    <w:rsid w:val="3DEB09CE"/>
    <w:rsid w:val="3F547937"/>
    <w:rsid w:val="3FCC73C6"/>
    <w:rsid w:val="3FFD3853"/>
    <w:rsid w:val="3FFF4220"/>
    <w:rsid w:val="40473FC2"/>
    <w:rsid w:val="40487BCA"/>
    <w:rsid w:val="4072625D"/>
    <w:rsid w:val="40F35790"/>
    <w:rsid w:val="40FB3BC0"/>
    <w:rsid w:val="41FD345C"/>
    <w:rsid w:val="4261121C"/>
    <w:rsid w:val="426B5802"/>
    <w:rsid w:val="42AF1883"/>
    <w:rsid w:val="436C5F98"/>
    <w:rsid w:val="43D13A91"/>
    <w:rsid w:val="445B7915"/>
    <w:rsid w:val="446F6AD7"/>
    <w:rsid w:val="4556519F"/>
    <w:rsid w:val="457A3E04"/>
    <w:rsid w:val="457F4BFC"/>
    <w:rsid w:val="45856D92"/>
    <w:rsid w:val="45922C20"/>
    <w:rsid w:val="45BB48BC"/>
    <w:rsid w:val="45C039BE"/>
    <w:rsid w:val="45D10ADC"/>
    <w:rsid w:val="4608166A"/>
    <w:rsid w:val="461D7744"/>
    <w:rsid w:val="4664368C"/>
    <w:rsid w:val="46757431"/>
    <w:rsid w:val="46804D2C"/>
    <w:rsid w:val="4683713C"/>
    <w:rsid w:val="46AE216B"/>
    <w:rsid w:val="46D843E5"/>
    <w:rsid w:val="47357E11"/>
    <w:rsid w:val="47447651"/>
    <w:rsid w:val="476F4877"/>
    <w:rsid w:val="485E3486"/>
    <w:rsid w:val="48745FA6"/>
    <w:rsid w:val="4883226D"/>
    <w:rsid w:val="49336E59"/>
    <w:rsid w:val="4A4367F1"/>
    <w:rsid w:val="4B440D2D"/>
    <w:rsid w:val="4BE631B9"/>
    <w:rsid w:val="4C264BEE"/>
    <w:rsid w:val="4C302BB9"/>
    <w:rsid w:val="4D17531F"/>
    <w:rsid w:val="4D8A28AB"/>
    <w:rsid w:val="4DA505C1"/>
    <w:rsid w:val="4DC165B2"/>
    <w:rsid w:val="4E1432DC"/>
    <w:rsid w:val="4E626558"/>
    <w:rsid w:val="4EB47BA2"/>
    <w:rsid w:val="4ECF73E9"/>
    <w:rsid w:val="4ED40FC0"/>
    <w:rsid w:val="4EEC7EFB"/>
    <w:rsid w:val="4F051B4A"/>
    <w:rsid w:val="4F9A0671"/>
    <w:rsid w:val="4FEE59F8"/>
    <w:rsid w:val="50455825"/>
    <w:rsid w:val="515E1106"/>
    <w:rsid w:val="51DF5231"/>
    <w:rsid w:val="51ED2753"/>
    <w:rsid w:val="522225E6"/>
    <w:rsid w:val="529656AE"/>
    <w:rsid w:val="529A6AD2"/>
    <w:rsid w:val="53146750"/>
    <w:rsid w:val="53224FB0"/>
    <w:rsid w:val="5333155F"/>
    <w:rsid w:val="53D264FF"/>
    <w:rsid w:val="53DE0140"/>
    <w:rsid w:val="5427271F"/>
    <w:rsid w:val="542C6C86"/>
    <w:rsid w:val="54320013"/>
    <w:rsid w:val="544658D5"/>
    <w:rsid w:val="54F56353"/>
    <w:rsid w:val="551E2AD5"/>
    <w:rsid w:val="557C38DB"/>
    <w:rsid w:val="56931F9F"/>
    <w:rsid w:val="5721449B"/>
    <w:rsid w:val="58997F77"/>
    <w:rsid w:val="58C9326A"/>
    <w:rsid w:val="59485686"/>
    <w:rsid w:val="599D7120"/>
    <w:rsid w:val="59BE2746"/>
    <w:rsid w:val="59DE15B2"/>
    <w:rsid w:val="5A387110"/>
    <w:rsid w:val="5A3C4B29"/>
    <w:rsid w:val="5A670278"/>
    <w:rsid w:val="5A775E56"/>
    <w:rsid w:val="5AA24FAB"/>
    <w:rsid w:val="5AF825AC"/>
    <w:rsid w:val="5B774FDA"/>
    <w:rsid w:val="5BA40B5B"/>
    <w:rsid w:val="5BB54959"/>
    <w:rsid w:val="5C2B1365"/>
    <w:rsid w:val="5C7B1526"/>
    <w:rsid w:val="5C9F400D"/>
    <w:rsid w:val="5D6D0DFE"/>
    <w:rsid w:val="5DB81646"/>
    <w:rsid w:val="5DCA731D"/>
    <w:rsid w:val="5E346323"/>
    <w:rsid w:val="5E655653"/>
    <w:rsid w:val="5ED74801"/>
    <w:rsid w:val="5F04288B"/>
    <w:rsid w:val="5F100F49"/>
    <w:rsid w:val="5FCB781D"/>
    <w:rsid w:val="5FCE1376"/>
    <w:rsid w:val="60944583"/>
    <w:rsid w:val="61797581"/>
    <w:rsid w:val="617D0CE5"/>
    <w:rsid w:val="61D518F8"/>
    <w:rsid w:val="61F30983"/>
    <w:rsid w:val="620C49C4"/>
    <w:rsid w:val="624D00DF"/>
    <w:rsid w:val="62522D3B"/>
    <w:rsid w:val="62786605"/>
    <w:rsid w:val="62C110B4"/>
    <w:rsid w:val="632939F8"/>
    <w:rsid w:val="63450A18"/>
    <w:rsid w:val="63DB45AA"/>
    <w:rsid w:val="64620282"/>
    <w:rsid w:val="64C10613"/>
    <w:rsid w:val="64DF775A"/>
    <w:rsid w:val="6552583D"/>
    <w:rsid w:val="65B73ED9"/>
    <w:rsid w:val="65DE76DC"/>
    <w:rsid w:val="662F23A8"/>
    <w:rsid w:val="66FC7E60"/>
    <w:rsid w:val="674F67D1"/>
    <w:rsid w:val="6787363E"/>
    <w:rsid w:val="67923964"/>
    <w:rsid w:val="67AD0318"/>
    <w:rsid w:val="67C023DC"/>
    <w:rsid w:val="67EC33E1"/>
    <w:rsid w:val="68333710"/>
    <w:rsid w:val="69967C0E"/>
    <w:rsid w:val="6A192059"/>
    <w:rsid w:val="6A3009A5"/>
    <w:rsid w:val="6A433931"/>
    <w:rsid w:val="6A650E58"/>
    <w:rsid w:val="6A7109F8"/>
    <w:rsid w:val="6ABD41B0"/>
    <w:rsid w:val="6AF100C4"/>
    <w:rsid w:val="6AFF2FC6"/>
    <w:rsid w:val="6B053DC6"/>
    <w:rsid w:val="6B3E7868"/>
    <w:rsid w:val="6B776B07"/>
    <w:rsid w:val="6BD931C1"/>
    <w:rsid w:val="6BF67D37"/>
    <w:rsid w:val="6CA96486"/>
    <w:rsid w:val="6CF37630"/>
    <w:rsid w:val="6D246A75"/>
    <w:rsid w:val="6D6D16BE"/>
    <w:rsid w:val="6DC45145"/>
    <w:rsid w:val="6DE35EA9"/>
    <w:rsid w:val="6E3A1BCD"/>
    <w:rsid w:val="6EF71625"/>
    <w:rsid w:val="6F2F1983"/>
    <w:rsid w:val="6F8F4314"/>
    <w:rsid w:val="6F93289B"/>
    <w:rsid w:val="6FCB1B11"/>
    <w:rsid w:val="6FCE52BA"/>
    <w:rsid w:val="70082A1A"/>
    <w:rsid w:val="700A75E6"/>
    <w:rsid w:val="70797BB8"/>
    <w:rsid w:val="70806F98"/>
    <w:rsid w:val="70E86004"/>
    <w:rsid w:val="71FD1725"/>
    <w:rsid w:val="7290500C"/>
    <w:rsid w:val="733F4F68"/>
    <w:rsid w:val="735C72C1"/>
    <w:rsid w:val="739857DB"/>
    <w:rsid w:val="73C429F7"/>
    <w:rsid w:val="74927A09"/>
    <w:rsid w:val="74B74611"/>
    <w:rsid w:val="757D741D"/>
    <w:rsid w:val="75E03F02"/>
    <w:rsid w:val="76E859F7"/>
    <w:rsid w:val="77076FDD"/>
    <w:rsid w:val="77625E3B"/>
    <w:rsid w:val="7765513E"/>
    <w:rsid w:val="77B449D0"/>
    <w:rsid w:val="77E24F6C"/>
    <w:rsid w:val="77E42DCD"/>
    <w:rsid w:val="789B3E18"/>
    <w:rsid w:val="7904625A"/>
    <w:rsid w:val="798761CE"/>
    <w:rsid w:val="79E16DC7"/>
    <w:rsid w:val="79EF1820"/>
    <w:rsid w:val="7A564521"/>
    <w:rsid w:val="7AEB3B40"/>
    <w:rsid w:val="7B657546"/>
    <w:rsid w:val="7BFC31CD"/>
    <w:rsid w:val="7C264F8E"/>
    <w:rsid w:val="7CB914B9"/>
    <w:rsid w:val="7D0E4B5A"/>
    <w:rsid w:val="7D1739CC"/>
    <w:rsid w:val="7D8E2FB1"/>
    <w:rsid w:val="7DDE5998"/>
    <w:rsid w:val="7DE77043"/>
    <w:rsid w:val="7DF13B46"/>
    <w:rsid w:val="7DF443CC"/>
    <w:rsid w:val="7DFA70A5"/>
    <w:rsid w:val="7E2041F9"/>
    <w:rsid w:val="7EF81872"/>
    <w:rsid w:val="7F2408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2940"/>
      <w:jc w:val="left"/>
    </w:pPr>
  </w:style>
  <w:style w:type="paragraph" w:styleId="6">
    <w:name w:val="index 5"/>
    <w:next w:val="1"/>
    <w:qFormat/>
    <w:uiPriority w:val="0"/>
    <w:pPr>
      <w:widowControl w:val="0"/>
      <w:spacing w:line="240" w:lineRule="auto"/>
      <w:ind w:left="1680"/>
      <w:jc w:val="both"/>
    </w:pPr>
    <w:rPr>
      <w:rFonts w:ascii="Times New Roman" w:hAnsi="Times New Roman" w:eastAsia="宋体" w:cs="Times New Roman"/>
      <w:kern w:val="2"/>
      <w:sz w:val="21"/>
      <w:u w:val="single"/>
      <w:lang w:val="en-US" w:eastAsia="zh-CN" w:bidi="ar-SA"/>
    </w:rPr>
  </w:style>
  <w:style w:type="paragraph" w:styleId="7">
    <w:name w:val="index 6"/>
    <w:basedOn w:val="1"/>
    <w:next w:val="1"/>
    <w:unhideWhenUsed/>
    <w:qFormat/>
    <w:uiPriority w:val="99"/>
    <w:pPr>
      <w:ind w:left="1000" w:leftChars="1000"/>
    </w:pPr>
  </w:style>
  <w:style w:type="paragraph" w:styleId="8">
    <w:name w:val="Body Text"/>
    <w:next w:val="5"/>
    <w:qFormat/>
    <w:uiPriority w:val="0"/>
    <w:pPr>
      <w:widowControl w:val="0"/>
      <w:jc w:val="both"/>
    </w:pPr>
    <w:rPr>
      <w:rFonts w:ascii="Calibri" w:hAnsi="Calibri" w:eastAsia="仿宋_GB2312" w:cs="Times New Roman"/>
      <w:kern w:val="2"/>
      <w:sz w:val="32"/>
      <w:lang w:val="en-US" w:eastAsia="zh-CN" w:bidi="ar-SA"/>
    </w:rPr>
  </w:style>
  <w:style w:type="paragraph" w:styleId="9">
    <w:name w:val="Body Text Indent 2"/>
    <w:basedOn w:val="1"/>
    <w:link w:val="20"/>
    <w:unhideWhenUsed/>
    <w:qFormat/>
    <w:uiPriority w:val="99"/>
    <w:pPr>
      <w:spacing w:after="120" w:line="480" w:lineRule="auto"/>
      <w:ind w:left="420" w:leftChars="200"/>
    </w:pPr>
  </w:style>
  <w:style w:type="paragraph" w:styleId="10">
    <w:name w:val="footer"/>
    <w:basedOn w:val="1"/>
    <w:qFormat/>
    <w:uiPriority w:val="0"/>
    <w:pPr>
      <w:tabs>
        <w:tab w:val="center" w:pos="4153"/>
        <w:tab w:val="right" w:pos="8307"/>
      </w:tabs>
      <w:snapToGrid w:val="0"/>
      <w:jc w:val="left"/>
    </w:pPr>
    <w:rPr>
      <w:sz w:val="18"/>
    </w:rPr>
  </w:style>
  <w:style w:type="paragraph" w:styleId="11">
    <w:name w:val="header"/>
    <w:basedOn w:val="1"/>
    <w:qFormat/>
    <w:uiPriority w:val="0"/>
    <w:pPr>
      <w:pBdr>
        <w:bottom w:val="single" w:color="auto" w:sz="6" w:space="1"/>
      </w:pBdr>
      <w:tabs>
        <w:tab w:val="center" w:pos="4153"/>
        <w:tab w:val="right" w:pos="8307"/>
      </w:tabs>
      <w:snapToGrid w:val="0"/>
      <w:jc w:val="center"/>
    </w:pPr>
    <w:rPr>
      <w:sz w:val="18"/>
    </w:rPr>
  </w:style>
  <w:style w:type="paragraph" w:styleId="12">
    <w:name w:val="Body Text Indent 3"/>
    <w:next w:val="13"/>
    <w:qFormat/>
    <w:uiPriority w:val="0"/>
    <w:pPr>
      <w:widowControl w:val="0"/>
      <w:spacing w:after="120"/>
      <w:ind w:left="420"/>
    </w:pPr>
    <w:rPr>
      <w:rFonts w:ascii="宋体" w:hAnsi="Calibri" w:eastAsia="宋体" w:cs="Times New Roman"/>
      <w:kern w:val="2"/>
      <w:sz w:val="16"/>
      <w:lang w:val="en-US" w:eastAsia="zh-CN" w:bidi="ar-SA"/>
    </w:rPr>
  </w:style>
  <w:style w:type="paragraph" w:customStyle="1" w:styleId="13">
    <w:name w:val="p0"/>
    <w:next w:val="12"/>
    <w:qFormat/>
    <w:uiPriority w:val="0"/>
    <w:pPr>
      <w:spacing w:before="100" w:beforeAutospacing="1" w:after="100" w:afterAutospacing="1"/>
    </w:pPr>
    <w:rPr>
      <w:rFonts w:ascii="宋体" w:hAnsi="Calibri" w:eastAsia="宋体" w:cs="宋体"/>
      <w:sz w:val="24"/>
      <w:szCs w:val="24"/>
      <w:lang w:val="en-US" w:eastAsia="zh-CN" w:bidi="ar-SA"/>
    </w:rPr>
  </w:style>
  <w:style w:type="paragraph" w:styleId="14">
    <w:name w:val="Normal (Web)"/>
    <w:next w:val="5"/>
    <w:qFormat/>
    <w:uiPriority w:val="0"/>
    <w:pPr>
      <w:spacing w:before="100" w:beforeAutospacing="1" w:after="100" w:afterAutospacing="1" w:line="269" w:lineRule="atLeast"/>
    </w:pPr>
    <w:rPr>
      <w:rFonts w:ascii="宋体" w:hAnsi="Times New Roman" w:eastAsia="宋体" w:cs="Times New Roman"/>
      <w:sz w:val="24"/>
      <w:lang w:val="en-US" w:eastAsia="zh-CN" w:bidi="ar-SA"/>
    </w:rPr>
  </w:style>
  <w:style w:type="character" w:styleId="17">
    <w:name w:val="Strong"/>
    <w:qFormat/>
    <w:uiPriority w:val="0"/>
    <w:rPr>
      <w:b/>
    </w:rPr>
  </w:style>
  <w:style w:type="character" w:styleId="18">
    <w:name w:val="page number"/>
    <w:basedOn w:val="16"/>
    <w:qFormat/>
    <w:uiPriority w:val="0"/>
  </w:style>
  <w:style w:type="paragraph" w:customStyle="1" w:styleId="19">
    <w:name w:val="pa-3"/>
    <w:next w:val="5"/>
    <w:qFormat/>
    <w:uiPriority w:val="0"/>
    <w:pPr>
      <w:spacing w:before="200" w:after="200"/>
    </w:pPr>
    <w:rPr>
      <w:rFonts w:ascii="宋体" w:hAnsi="Calibri" w:eastAsia="宋体" w:cs="宋体"/>
      <w:sz w:val="24"/>
      <w:szCs w:val="24"/>
      <w:lang w:val="en-US" w:eastAsia="zh-CN" w:bidi="ar-SA"/>
    </w:rPr>
  </w:style>
  <w:style w:type="character" w:customStyle="1" w:styleId="20">
    <w:name w:val="正文文本缩进 2 Char"/>
    <w:basedOn w:val="16"/>
    <w:link w:val="9"/>
    <w:semiHidden/>
    <w:qFormat/>
    <w:uiPriority w:val="99"/>
    <w:rPr>
      <w:rFonts w:eastAsia="宋体"/>
      <w:kern w:val="2"/>
      <w:sz w:val="21"/>
      <w:szCs w:val="24"/>
    </w:rPr>
  </w:style>
  <w:style w:type="character" w:customStyle="1" w:styleId="21">
    <w:name w:val="ca-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2391</Words>
  <Characters>13632</Characters>
  <Lines>113</Lines>
  <Paragraphs>31</Paragraphs>
  <TotalTime>44</TotalTime>
  <ScaleCrop>false</ScaleCrop>
  <LinksUpToDate>false</LinksUpToDate>
  <CharactersWithSpaces>15992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2019-11-15T03:09:00Z</dcterms:created>
  <dc:creator>微软用户</dc:creator>
  <cp:lastModifiedBy>不做神仙</cp:lastModifiedBy>
  <cp:lastPrinted>2020-04-10T00:35:56Z</cp:lastPrinted>
  <dcterms:modified xsi:type="dcterms:W3CDTF">2020-04-10T00:36:10Z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