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color w:val="auto"/>
          <w:sz w:val="2"/>
          <w:szCs w:val="2"/>
        </w:rPr>
      </w:pPr>
    </w:p>
    <w:tbl>
      <w:tblPr>
        <w:tblStyle w:val="7"/>
        <w:tblW w:w="8684" w:type="dxa"/>
        <w:tblInd w:w="5" w:type="dxa"/>
        <w:tblLayout w:type="fixed"/>
        <w:tblCellMar>
          <w:top w:w="0" w:type="dxa"/>
          <w:left w:w="0" w:type="dxa"/>
          <w:bottom w:w="0" w:type="dxa"/>
          <w:right w:w="0" w:type="dxa"/>
        </w:tblCellMar>
      </w:tblPr>
      <w:tblGrid>
        <w:gridCol w:w="8684"/>
      </w:tblGrid>
      <w:tr>
        <w:tblPrEx>
          <w:tblCellMar>
            <w:top w:w="0" w:type="dxa"/>
            <w:left w:w="0" w:type="dxa"/>
            <w:bottom w:w="0" w:type="dxa"/>
            <w:right w:w="0" w:type="dxa"/>
          </w:tblCellMar>
        </w:tblPrEx>
        <w:trPr>
          <w:trHeight w:val="1144"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25" w:lineRule="exact"/>
              <w:jc w:val="center"/>
              <w:rPr>
                <w:rFonts w:ascii="黑?" w:hAnsi="黑?" w:eastAsia="方正小标宋简体" w:cs="黑?"/>
                <w:sz w:val="30"/>
                <w:szCs w:val="30"/>
              </w:rPr>
            </w:pPr>
            <w:r>
              <w:rPr>
                <w:rFonts w:ascii="方正小标宋简体" w:hAnsi="Times New Roman" w:eastAsia="方正小标宋简体" w:cs="方正小标宋简体"/>
                <w:sz w:val="44"/>
                <w:szCs w:val="44"/>
              </w:rPr>
              <w:t>2023</w:t>
            </w:r>
            <w:r>
              <w:rPr>
                <w:rFonts w:hint="eastAsia" w:ascii="方正小标宋简体" w:hAnsi="Times New Roman" w:eastAsia="方正小标宋简体" w:cs="方正小标宋简体"/>
                <w:sz w:val="44"/>
                <w:szCs w:val="44"/>
              </w:rPr>
              <w:t>年厦门市殡葬事务中心预算说明</w:t>
            </w:r>
          </w:p>
          <w:p>
            <w:pPr>
              <w:spacing w:line="525" w:lineRule="exact"/>
              <w:jc w:val="center"/>
              <w:rPr>
                <w:rFonts w:ascii="黑?" w:hAnsi="黑?" w:eastAsia="方正小标宋简体" w:cs="黑?"/>
                <w:sz w:val="30"/>
                <w:szCs w:val="30"/>
              </w:rPr>
            </w:pPr>
          </w:p>
          <w:p>
            <w:pPr>
              <w:spacing w:line="525" w:lineRule="exact"/>
              <w:jc w:val="center"/>
              <w:rPr>
                <w:rFonts w:ascii="黑体" w:hAnsi="黑?" w:eastAsia="黑体" w:cs="黑体"/>
                <w:sz w:val="32"/>
                <w:szCs w:val="32"/>
              </w:rPr>
            </w:pPr>
            <w:r>
              <w:rPr>
                <w:rFonts w:hint="eastAsia" w:ascii="黑体" w:hAnsi="黑?" w:eastAsia="黑体" w:cs="黑体"/>
                <w:sz w:val="32"/>
                <w:szCs w:val="32"/>
              </w:rPr>
              <w:t>目　　录</w:t>
            </w:r>
          </w:p>
        </w:tc>
      </w:tr>
      <w:tr>
        <w:tblPrEx>
          <w:tblCellMar>
            <w:top w:w="0" w:type="dxa"/>
            <w:left w:w="0" w:type="dxa"/>
            <w:bottom w:w="0" w:type="dxa"/>
            <w:right w:w="0" w:type="dxa"/>
          </w:tblCellMar>
        </w:tblPrEx>
        <w:trPr>
          <w:trHeight w:val="7995"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rPr>
                <w:rFonts w:ascii="仿?" w:hAnsi="仿?" w:eastAsia="黑体" w:cs="仿?"/>
                <w:sz w:val="32"/>
                <w:szCs w:val="32"/>
              </w:rPr>
            </w:pPr>
            <w:r>
              <w:rPr>
                <w:rFonts w:hint="eastAsia" w:ascii="黑体" w:hAnsi="Times New Roman" w:eastAsia="黑体" w:cs="黑体"/>
                <w:sz w:val="32"/>
                <w:szCs w:val="32"/>
              </w:rPr>
              <w:t>　　第一部分</w:t>
            </w:r>
            <w:r>
              <w:rPr>
                <w:rFonts w:ascii="黑体" w:hAnsi="Times New Roman" w:eastAsia="黑体" w:cs="黑体"/>
                <w:sz w:val="32"/>
                <w:szCs w:val="32"/>
              </w:rPr>
              <w:t xml:space="preserve"> </w:t>
            </w:r>
            <w:r>
              <w:rPr>
                <w:rFonts w:hint="eastAsia" w:ascii="黑体" w:hAnsi="Times New Roman" w:eastAsia="黑体" w:cs="黑体"/>
                <w:sz w:val="32"/>
                <w:szCs w:val="32"/>
              </w:rPr>
              <w:t> </w:t>
            </w:r>
            <w:r>
              <w:rPr>
                <w:rFonts w:ascii="黑体" w:hAnsi="Times New Roman" w:eastAsia="黑体" w:cs="黑体"/>
                <w:sz w:val="32"/>
                <w:szCs w:val="32"/>
              </w:rPr>
              <w:t xml:space="preserve"> </w:t>
            </w:r>
            <w:r>
              <w:rPr>
                <w:rFonts w:hint="eastAsia" w:ascii="黑体" w:hAnsi="Times New Roman" w:eastAsia="黑体" w:cs="黑体"/>
                <w:sz w:val="32"/>
                <w:szCs w:val="32"/>
              </w:rPr>
              <w:t>单位概况</w:t>
            </w:r>
          </w:p>
          <w:p>
            <w:pPr>
              <w:spacing w:line="555" w:lineRule="exact"/>
              <w:rPr>
                <w:rFonts w:ascii="仿?_GB2312" w:hAnsi="仿?_GB2312" w:eastAsia="仿宋_GB2312" w:cs="仿?_GB2312"/>
                <w:sz w:val="32"/>
                <w:szCs w:val="32"/>
              </w:rPr>
            </w:pPr>
            <w:r>
              <w:rPr>
                <w:rFonts w:hint="eastAsia" w:ascii="仿宋_GB2312" w:hAnsi="仿?" w:eastAsia="仿宋_GB2312" w:cs="仿宋_GB2312"/>
                <w:sz w:val="32"/>
                <w:szCs w:val="32"/>
              </w:rPr>
              <w:t>　　一、单位主要职责</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二、单位基本情况</w:t>
            </w:r>
          </w:p>
          <w:p>
            <w:pPr>
              <w:spacing w:line="555" w:lineRule="exact"/>
              <w:rPr>
                <w:rFonts w:ascii="黑?" w:hAnsi="黑?" w:eastAsia="仿宋_GB2312" w:cs="黑?"/>
                <w:sz w:val="32"/>
                <w:szCs w:val="32"/>
              </w:rPr>
            </w:pPr>
            <w:r>
              <w:rPr>
                <w:rFonts w:hint="eastAsia" w:ascii="仿宋_GB2312" w:hAnsi="仿?_GB2312" w:eastAsia="仿宋_GB2312" w:cs="仿宋_GB2312"/>
                <w:sz w:val="32"/>
                <w:szCs w:val="32"/>
              </w:rPr>
              <w:t>　　三、单位主要工作任务</w:t>
            </w:r>
          </w:p>
          <w:p>
            <w:pPr>
              <w:spacing w:line="555" w:lineRule="exact"/>
              <w:rPr>
                <w:rFonts w:ascii="黑?" w:hAnsi="黑?" w:eastAsia="黑体" w:cs="黑?"/>
                <w:sz w:val="32"/>
                <w:szCs w:val="32"/>
              </w:rPr>
            </w:pPr>
            <w:r>
              <w:rPr>
                <w:rFonts w:hint="eastAsia" w:ascii="黑体" w:hAnsi="黑?" w:eastAsia="黑体" w:cs="黑体"/>
                <w:sz w:val="32"/>
                <w:szCs w:val="32"/>
              </w:rPr>
              <w:t>　　第二部分</w:t>
            </w:r>
            <w:r>
              <w:rPr>
                <w:rFonts w:ascii="黑体" w:hAnsi="黑?" w:eastAsia="黑体" w:cs="黑体"/>
                <w:sz w:val="32"/>
                <w:szCs w:val="32"/>
              </w:rPr>
              <w:t xml:space="preserve"> </w:t>
            </w:r>
            <w:r>
              <w:rPr>
                <w:rFonts w:hint="eastAsia" w:ascii="黑体" w:hAnsi="黑?" w:eastAsia="黑体" w:cs="黑体"/>
                <w:sz w:val="32"/>
                <w:szCs w:val="32"/>
              </w:rPr>
              <w:t> </w:t>
            </w:r>
            <w:r>
              <w:rPr>
                <w:rFonts w:ascii="黑体" w:hAnsi="黑?" w:eastAsia="黑体" w:cs="黑体"/>
                <w:sz w:val="32"/>
                <w:szCs w:val="32"/>
              </w:rPr>
              <w:t xml:space="preserve"> 2023</w:t>
            </w:r>
            <w:r>
              <w:rPr>
                <w:rFonts w:hint="eastAsia" w:ascii="黑体" w:hAnsi="黑?" w:eastAsia="黑体" w:cs="黑体"/>
                <w:sz w:val="32"/>
                <w:szCs w:val="32"/>
              </w:rPr>
              <w:t>年单位预算说明</w:t>
            </w:r>
          </w:p>
          <w:p>
            <w:pPr>
              <w:spacing w:line="555" w:lineRule="exact"/>
              <w:rPr>
                <w:rFonts w:ascii="仿?_GB2312" w:hAnsi="仿?_GB2312" w:eastAsia="仿宋_GB2312" w:cs="仿?_GB2312"/>
                <w:sz w:val="32"/>
                <w:szCs w:val="32"/>
              </w:rPr>
            </w:pPr>
            <w:r>
              <w:rPr>
                <w:rFonts w:hint="eastAsia" w:ascii="仿宋_GB2312" w:hAnsi="黑?" w:eastAsia="仿宋_GB2312" w:cs="仿宋_GB2312"/>
                <w:sz w:val="32"/>
                <w:szCs w:val="32"/>
              </w:rPr>
              <w:t>　　一、</w:t>
            </w:r>
            <w:r>
              <w:rPr>
                <w:rFonts w:ascii="仿宋_GB2312" w:hAnsi="黑?" w:eastAsia="仿宋_GB2312" w:cs="仿宋_GB2312"/>
                <w:sz w:val="32"/>
                <w:szCs w:val="32"/>
              </w:rPr>
              <w:t>2023</w:t>
            </w:r>
            <w:r>
              <w:rPr>
                <w:rFonts w:hint="eastAsia" w:ascii="仿宋_GB2312" w:hAnsi="黑?" w:eastAsia="仿宋_GB2312" w:cs="仿宋_GB2312"/>
                <w:sz w:val="32"/>
                <w:szCs w:val="32"/>
              </w:rPr>
              <w:t>年单位预算收支总体情况</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二、一般公共预算财政拨款支出预算情况</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三、政府性基金预算财政拨款支出情况</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四、“三公”经费财政拨款预算情况</w:t>
            </w:r>
          </w:p>
          <w:p>
            <w:pPr>
              <w:spacing w:line="555" w:lineRule="exact"/>
              <w:rPr>
                <w:rFonts w:ascii="黑?" w:hAnsi="黑?" w:eastAsia="仿宋_GB2312" w:cs="黑?"/>
                <w:sz w:val="32"/>
                <w:szCs w:val="32"/>
              </w:rPr>
            </w:pPr>
            <w:r>
              <w:rPr>
                <w:rFonts w:hint="eastAsia" w:ascii="仿宋_GB2312" w:hAnsi="仿?_GB2312" w:eastAsia="仿宋_GB2312" w:cs="仿宋_GB2312"/>
                <w:sz w:val="32"/>
                <w:szCs w:val="32"/>
              </w:rPr>
              <w:t>　　五、其他重要事项的情况说明</w:t>
            </w:r>
          </w:p>
          <w:p>
            <w:pPr>
              <w:spacing w:line="555" w:lineRule="exact"/>
              <w:rPr>
                <w:rFonts w:ascii="黑?" w:hAnsi="黑?" w:eastAsia="黑体" w:cs="黑?"/>
                <w:sz w:val="32"/>
                <w:szCs w:val="32"/>
              </w:rPr>
            </w:pPr>
            <w:r>
              <w:rPr>
                <w:rFonts w:hint="eastAsia" w:ascii="黑体" w:hAnsi="黑?" w:eastAsia="黑体" w:cs="黑体"/>
                <w:sz w:val="32"/>
                <w:szCs w:val="32"/>
              </w:rPr>
              <w:t>　　第三部分</w:t>
            </w:r>
            <w:r>
              <w:rPr>
                <w:rFonts w:ascii="黑体" w:hAnsi="黑?" w:eastAsia="黑体" w:cs="黑体"/>
                <w:sz w:val="32"/>
                <w:szCs w:val="32"/>
              </w:rPr>
              <w:t xml:space="preserve"> </w:t>
            </w:r>
            <w:r>
              <w:rPr>
                <w:rFonts w:hint="eastAsia" w:ascii="黑体" w:hAnsi="黑?" w:eastAsia="黑体" w:cs="黑体"/>
                <w:sz w:val="32"/>
                <w:szCs w:val="32"/>
              </w:rPr>
              <w:t> </w:t>
            </w:r>
            <w:r>
              <w:rPr>
                <w:rFonts w:ascii="黑体" w:hAnsi="黑?" w:eastAsia="黑体" w:cs="黑体"/>
                <w:sz w:val="32"/>
                <w:szCs w:val="32"/>
              </w:rPr>
              <w:t xml:space="preserve"> </w:t>
            </w:r>
            <w:r>
              <w:rPr>
                <w:rFonts w:hint="eastAsia" w:ascii="黑体" w:hAnsi="黑?" w:eastAsia="黑体" w:cs="黑体"/>
                <w:sz w:val="32"/>
                <w:szCs w:val="32"/>
              </w:rPr>
              <w:t>名词解释</w:t>
            </w:r>
          </w:p>
          <w:p>
            <w:pPr>
              <w:spacing w:line="555" w:lineRule="exact"/>
              <w:rPr>
                <w:rFonts w:ascii="黑?" w:hAnsi="黑?" w:eastAsia="黑体" w:cs="黑?"/>
                <w:sz w:val="32"/>
                <w:szCs w:val="32"/>
              </w:rPr>
            </w:pPr>
            <w:r>
              <w:rPr>
                <w:rFonts w:hint="eastAsia" w:ascii="黑体" w:hAnsi="黑?" w:eastAsia="黑体" w:cs="黑体"/>
                <w:sz w:val="32"/>
                <w:szCs w:val="32"/>
              </w:rPr>
              <w:t>　　第四部分</w:t>
            </w:r>
            <w:r>
              <w:rPr>
                <w:rFonts w:ascii="黑体" w:hAnsi="黑?" w:eastAsia="黑体" w:cs="黑体"/>
                <w:sz w:val="32"/>
                <w:szCs w:val="32"/>
              </w:rPr>
              <w:t xml:space="preserve"> </w:t>
            </w:r>
            <w:r>
              <w:rPr>
                <w:rFonts w:hint="eastAsia" w:ascii="黑体" w:hAnsi="黑?" w:eastAsia="黑体" w:cs="黑体"/>
                <w:sz w:val="32"/>
                <w:szCs w:val="32"/>
              </w:rPr>
              <w:t> </w:t>
            </w:r>
            <w:r>
              <w:rPr>
                <w:rFonts w:ascii="黑体" w:hAnsi="黑?" w:eastAsia="黑体" w:cs="黑体"/>
                <w:sz w:val="32"/>
                <w:szCs w:val="32"/>
              </w:rPr>
              <w:t xml:space="preserve"> 2023</w:t>
            </w:r>
            <w:r>
              <w:rPr>
                <w:rFonts w:hint="eastAsia" w:ascii="黑体" w:hAnsi="黑?" w:eastAsia="黑体" w:cs="黑体"/>
                <w:sz w:val="32"/>
                <w:szCs w:val="32"/>
              </w:rPr>
              <w:t>年单位预算附表</w:t>
            </w:r>
          </w:p>
          <w:p>
            <w:pPr>
              <w:spacing w:line="555" w:lineRule="exact"/>
              <w:rPr>
                <w:rFonts w:ascii="仿?_GB2312" w:hAnsi="仿?_GB2312" w:eastAsia="仿宋_GB2312" w:cs="仿?_GB2312"/>
                <w:sz w:val="32"/>
                <w:szCs w:val="32"/>
              </w:rPr>
            </w:pPr>
            <w:r>
              <w:rPr>
                <w:rFonts w:hint="eastAsia" w:ascii="仿宋_GB2312" w:hAnsi="黑?" w:eastAsia="仿宋_GB2312" w:cs="仿宋_GB2312"/>
                <w:sz w:val="32"/>
                <w:szCs w:val="32"/>
              </w:rPr>
              <w:t>　　一、部门收支预算总体情况表</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二、部门收入预算总体情况表</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三、部门支出预算总体情况表</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四、财政拨款收支预算总体情况表</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五、</w:t>
            </w:r>
            <w:r>
              <w:rPr>
                <w:rFonts w:ascii="仿宋_GB2312" w:hAnsi="仿?_GB2312" w:eastAsia="仿宋_GB2312" w:cs="仿宋_GB2312"/>
                <w:sz w:val="32"/>
                <w:szCs w:val="32"/>
              </w:rPr>
              <w:t xml:space="preserve"> </w:t>
            </w:r>
            <w:r>
              <w:rPr>
                <w:rFonts w:hint="eastAsia" w:ascii="仿宋_GB2312" w:hAnsi="仿?_GB2312" w:eastAsia="仿宋_GB2312" w:cs="仿宋_GB2312"/>
                <w:sz w:val="32"/>
                <w:szCs w:val="32"/>
              </w:rPr>
              <w:t>一般公共预算支出情况表</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六、一般公共预算基本支出情况表（经济分类款级科目）</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七、一般公共预算“三公”经费支出情况表</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八、政府性基金预算支出情况表</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九、市对区转移支付支出预算表</w:t>
            </w:r>
          </w:p>
          <w:p>
            <w:pPr>
              <w:spacing w:line="555" w:lineRule="exact"/>
              <w:rPr>
                <w:rFonts w:ascii="仿宋_GB2312" w:hAnsi="仿?_GB2312" w:eastAsia="仿宋_GB2312" w:cs="仿宋_GB2312"/>
                <w:sz w:val="32"/>
                <w:szCs w:val="32"/>
              </w:rPr>
            </w:pPr>
            <w:r>
              <w:rPr>
                <w:rFonts w:hint="eastAsia" w:ascii="仿宋_GB2312" w:hAnsi="仿?_GB2312" w:eastAsia="仿宋_GB2312" w:cs="仿宋_GB2312"/>
                <w:sz w:val="32"/>
                <w:szCs w:val="32"/>
              </w:rPr>
              <w:t>　　十、二级项目绩效目标表</w:t>
            </w:r>
          </w:p>
        </w:tc>
      </w:tr>
      <w:tr>
        <w:tblPrEx>
          <w:tblCellMar>
            <w:top w:w="0" w:type="dxa"/>
            <w:left w:w="0" w:type="dxa"/>
            <w:bottom w:w="0" w:type="dxa"/>
            <w:right w:w="0" w:type="dxa"/>
          </w:tblCellMar>
        </w:tblPrEx>
        <w:trPr>
          <w:trHeight w:val="351"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0"/>
              <w:jc w:val="center"/>
              <w:rPr>
                <w:rFonts w:ascii="黑体" w:hAnsi="Times New Roman" w:eastAsia="黑体" w:cs="黑体"/>
                <w:sz w:val="32"/>
                <w:szCs w:val="32"/>
              </w:rPr>
            </w:pPr>
            <w:r>
              <w:rPr>
                <w:rFonts w:hint="eastAsia" w:ascii="黑体" w:hAnsi="Times New Roman" w:eastAsia="黑体" w:cs="黑体"/>
                <w:sz w:val="32"/>
                <w:szCs w:val="32"/>
              </w:rPr>
              <w:t>第一部分</w:t>
            </w:r>
            <w:r>
              <w:rPr>
                <w:rFonts w:ascii="黑体" w:hAnsi="Times New Roman" w:eastAsia="黑体" w:cs="黑体"/>
                <w:sz w:val="32"/>
                <w:szCs w:val="32"/>
              </w:rPr>
              <w:t xml:space="preserve">  </w:t>
            </w:r>
            <w:r>
              <w:rPr>
                <w:rFonts w:hint="eastAsia" w:ascii="黑体" w:hAnsi="Times New Roman" w:eastAsia="黑体" w:cs="黑体"/>
                <w:sz w:val="32"/>
                <w:szCs w:val="32"/>
              </w:rPr>
              <w:t>单位概况</w:t>
            </w:r>
          </w:p>
        </w:tc>
      </w:tr>
      <w:tr>
        <w:tblPrEx>
          <w:tblCellMar>
            <w:top w:w="0" w:type="dxa"/>
            <w:left w:w="0" w:type="dxa"/>
            <w:bottom w:w="0" w:type="dxa"/>
            <w:right w:w="0" w:type="dxa"/>
          </w:tblCellMar>
        </w:tblPrEx>
        <w:trPr>
          <w:trHeight w:val="2899"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rPr>
                <w:rFonts w:ascii="仿?_GB2312" w:hAnsi="仿?_GB2312" w:eastAsia="黑体" w:cs="仿?_GB2312"/>
                <w:sz w:val="32"/>
                <w:szCs w:val="32"/>
              </w:rPr>
            </w:pPr>
            <w:r>
              <w:rPr>
                <w:rFonts w:hint="eastAsia" w:ascii="黑体" w:hAnsi="Times New Roman" w:eastAsia="黑体" w:cs="黑体"/>
                <w:sz w:val="32"/>
                <w:szCs w:val="32"/>
              </w:rPr>
              <w:t>　　一、单位主要职责</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厦门市殡葬事务中心的主要职责是：</w:t>
            </w:r>
          </w:p>
          <w:p>
            <w:pPr>
              <w:spacing w:line="555" w:lineRule="exact"/>
              <w:rPr>
                <w:rFonts w:ascii="黑?" w:hAnsi="黑?" w:eastAsia="仿宋_GB2312" w:cs="黑?"/>
                <w:sz w:val="32"/>
                <w:szCs w:val="32"/>
              </w:rPr>
            </w:pPr>
            <w:r>
              <w:rPr>
                <w:rFonts w:hint="eastAsia" w:ascii="仿宋_GB2312" w:hAnsi="仿?_GB2312" w:eastAsia="仿宋_GB2312" w:cs="仿宋_GB2312"/>
                <w:sz w:val="32"/>
                <w:szCs w:val="32"/>
              </w:rPr>
              <w:t>　　</w:t>
            </w:r>
            <w:r>
              <w:rPr>
                <w:rFonts w:hint="eastAsia" w:ascii="仿宋_GB2312" w:eastAsia="仿宋_GB2312"/>
                <w:sz w:val="32"/>
                <w:szCs w:val="32"/>
              </w:rPr>
              <w:t>配合主管单位承担殡葬管理、殡葬改革、殡葬移风易俗等方面事务性工作。</w:t>
            </w:r>
          </w:p>
          <w:p>
            <w:pPr>
              <w:spacing w:line="555" w:lineRule="exact"/>
              <w:rPr>
                <w:rFonts w:ascii="仿?_GB2312" w:hAnsi="仿?_GB2312" w:eastAsia="黑体" w:cs="仿?_GB2312"/>
                <w:sz w:val="32"/>
                <w:szCs w:val="32"/>
              </w:rPr>
            </w:pPr>
            <w:r>
              <w:rPr>
                <w:rFonts w:hint="eastAsia" w:ascii="黑体" w:hAnsi="黑?" w:eastAsia="黑体" w:cs="黑体"/>
                <w:sz w:val="32"/>
                <w:szCs w:val="32"/>
              </w:rPr>
              <w:t>　　二、单位基本情况</w:t>
            </w:r>
          </w:p>
          <w:p>
            <w:pPr>
              <w:spacing w:line="555" w:lineRule="exact"/>
              <w:rPr>
                <w:rFonts w:ascii="仿宋_GB2312" w:hAnsi="仿?_GB2312" w:eastAsia="仿宋_GB2312" w:cs="仿宋_GB2312"/>
                <w:sz w:val="32"/>
                <w:szCs w:val="32"/>
              </w:rPr>
            </w:pPr>
            <w:r>
              <w:rPr>
                <w:rFonts w:hint="eastAsia" w:ascii="仿宋_GB2312" w:hAnsi="仿?_GB2312" w:eastAsia="仿宋_GB2312" w:cs="仿宋_GB2312"/>
                <w:sz w:val="32"/>
                <w:szCs w:val="32"/>
              </w:rPr>
              <w:t>　　厦门市殡葬事务中心包括</w:t>
            </w:r>
            <w:r>
              <w:rPr>
                <w:rFonts w:hint="eastAsia" w:ascii="仿宋_GB2312" w:hAnsi="仿?_GB2312" w:eastAsia="仿宋_GB2312" w:cs="仿宋_GB2312"/>
                <w:color w:val="auto"/>
                <w:sz w:val="32"/>
                <w:szCs w:val="32"/>
                <w:lang w:val="en-US" w:eastAsia="zh-CN"/>
              </w:rPr>
              <w:t>2</w:t>
            </w:r>
            <w:r>
              <w:rPr>
                <w:rFonts w:hint="eastAsia" w:ascii="仿宋_GB2312" w:hAnsi="仿?_GB2312" w:eastAsia="仿宋_GB2312" w:cs="仿宋_GB2312"/>
                <w:sz w:val="32"/>
                <w:szCs w:val="32"/>
              </w:rPr>
              <w:t>个科室，人员编制数</w:t>
            </w:r>
            <w:r>
              <w:rPr>
                <w:rFonts w:ascii="仿宋_GB2312" w:hAnsi="仿?_GB2312" w:eastAsia="仿宋_GB2312" w:cs="仿宋_GB2312"/>
                <w:sz w:val="32"/>
                <w:szCs w:val="32"/>
              </w:rPr>
              <w:t>16</w:t>
            </w:r>
            <w:r>
              <w:rPr>
                <w:rFonts w:hint="eastAsia" w:ascii="仿宋_GB2312" w:hAnsi="仿?_GB2312" w:eastAsia="仿宋_GB2312" w:cs="仿宋_GB2312"/>
                <w:sz w:val="32"/>
                <w:szCs w:val="32"/>
              </w:rPr>
              <w:t>人，在职人数</w:t>
            </w:r>
            <w:r>
              <w:rPr>
                <w:rFonts w:ascii="仿宋_GB2312" w:hAnsi="仿?_GB2312" w:eastAsia="仿宋_GB2312" w:cs="仿宋_GB2312"/>
                <w:sz w:val="32"/>
                <w:szCs w:val="32"/>
              </w:rPr>
              <w:t>14</w:t>
            </w:r>
            <w:r>
              <w:rPr>
                <w:rFonts w:hint="eastAsia" w:ascii="仿宋_GB2312" w:hAnsi="仿?_GB2312" w:eastAsia="仿宋_GB2312" w:cs="仿宋_GB2312"/>
                <w:sz w:val="32"/>
                <w:szCs w:val="32"/>
              </w:rPr>
              <w:t>人。</w:t>
            </w:r>
          </w:p>
        </w:tc>
      </w:tr>
      <w:tr>
        <w:tblPrEx>
          <w:tblCellMar>
            <w:top w:w="0" w:type="dxa"/>
            <w:left w:w="0" w:type="dxa"/>
            <w:bottom w:w="0" w:type="dxa"/>
            <w:right w:w="0" w:type="dxa"/>
          </w:tblCellMar>
        </w:tblPrEx>
        <w:trPr>
          <w:trHeight w:val="2535"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rPr>
                <w:rFonts w:ascii="仿?_GB2312" w:hAnsi="仿?_GB2312" w:eastAsia="黑体" w:cs="仿?_GB2312"/>
                <w:sz w:val="32"/>
                <w:szCs w:val="32"/>
              </w:rPr>
            </w:pPr>
            <w:r>
              <w:rPr>
                <w:rFonts w:hint="eastAsia" w:ascii="黑体" w:hAnsi="Times New Roman" w:eastAsia="黑体" w:cs="黑体"/>
                <w:sz w:val="32"/>
                <w:szCs w:val="32"/>
              </w:rPr>
              <w:t>　　三、单位主要工作任务</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2023</w:t>
            </w:r>
            <w:r>
              <w:rPr>
                <w:rFonts w:hint="eastAsia" w:ascii="仿宋_GB2312" w:hAnsi="仿?_GB2312" w:eastAsia="仿宋_GB2312" w:cs="仿宋_GB2312"/>
                <w:sz w:val="32"/>
                <w:szCs w:val="32"/>
              </w:rPr>
              <w:t>年，厦门市殡葬事务中心主要任务是：</w:t>
            </w:r>
            <w:r>
              <w:rPr>
                <w:rFonts w:hint="eastAsia" w:ascii="仿宋_GB2312" w:eastAsia="仿宋_GB2312"/>
                <w:sz w:val="32"/>
                <w:szCs w:val="32"/>
              </w:rPr>
              <w:t>配合主管单位承担殡葬管理、殡葬改革、殡葬移风易俗等方面事务性工作。</w:t>
            </w:r>
            <w:r>
              <w:rPr>
                <w:rFonts w:hint="eastAsia" w:ascii="仿宋_GB2312" w:hAnsi="华文仿宋" w:eastAsia="仿宋_GB2312" w:cs="仿宋_GB2312"/>
                <w:sz w:val="32"/>
                <w:szCs w:val="32"/>
              </w:rPr>
              <w:t>围绕上述任务</w:t>
            </w:r>
            <w:r>
              <w:rPr>
                <w:rFonts w:hint="eastAsia" w:ascii="仿宋_GB2312" w:hAnsi="仿?_GB2312" w:eastAsia="仿宋_GB2312" w:cs="仿宋_GB2312"/>
                <w:sz w:val="32"/>
                <w:szCs w:val="32"/>
              </w:rPr>
              <w:t>。围绕上述任务，重点抓好以下工作：</w:t>
            </w:r>
          </w:p>
          <w:p>
            <w:pPr>
              <w:spacing w:line="555" w:lineRule="exact"/>
              <w:rPr>
                <w:rFonts w:ascii="仿?_GB2312" w:hAnsi="仿?_GB2312" w:eastAsia="仿宋_GB2312" w:cs="仿?_GB2312"/>
                <w:color w:val="auto"/>
                <w:sz w:val="32"/>
                <w:szCs w:val="32"/>
              </w:rPr>
            </w:pPr>
            <w:r>
              <w:rPr>
                <w:rFonts w:hint="eastAsia" w:ascii="仿宋_GB2312" w:hAnsi="仿?_GB2312" w:eastAsia="仿宋_GB2312" w:cs="仿宋_GB2312"/>
                <w:sz w:val="32"/>
                <w:szCs w:val="32"/>
              </w:rPr>
              <w:t>　　（一）</w:t>
            </w:r>
            <w:r>
              <w:rPr>
                <w:rFonts w:hint="eastAsia" w:ascii="仿宋_GB2312" w:hAnsi="仿?_GB2312" w:eastAsia="仿宋_GB2312" w:cs="仿宋_GB2312"/>
                <w:color w:val="auto"/>
                <w:sz w:val="32"/>
                <w:szCs w:val="32"/>
              </w:rPr>
              <w:t>联合市纪委党风室、市卫健委做好殡葬“一条龙服务”整治“回头看”工作，解决殡葬行业乱象。</w:t>
            </w:r>
          </w:p>
          <w:p>
            <w:pPr>
              <w:spacing w:line="555" w:lineRule="exact"/>
              <w:rPr>
                <w:rFonts w:ascii="仿?_GB2312" w:hAnsi="仿?_GB2312" w:eastAsia="仿宋_GB2312" w:cs="仿?_GB2312"/>
                <w:color w:val="auto"/>
                <w:sz w:val="32"/>
                <w:szCs w:val="32"/>
              </w:rPr>
            </w:pPr>
            <w:r>
              <w:rPr>
                <w:rFonts w:hint="eastAsia" w:ascii="仿宋_GB2312" w:hAnsi="仿?_GB2312" w:eastAsia="仿宋_GB2312" w:cs="仿宋_GB2312"/>
                <w:color w:val="auto"/>
                <w:sz w:val="32"/>
                <w:szCs w:val="32"/>
              </w:rPr>
              <w:t>　　（二）扎实推进人文公园、薛岭山停车场项目建设，明确时序进度要求和责任领导、责任人。</w:t>
            </w:r>
          </w:p>
          <w:p>
            <w:pPr>
              <w:spacing w:line="555" w:lineRule="exact"/>
              <w:ind w:firstLine="640" w:firstLineChars="200"/>
              <w:rPr>
                <w:rFonts w:hint="eastAsia" w:ascii="仿宋_GB2312" w:hAnsi="仿?_GB2312" w:eastAsia="仿宋_GB2312" w:cs="仿宋_GB2312"/>
                <w:sz w:val="32"/>
                <w:szCs w:val="32"/>
                <w:lang w:eastAsia="zh-CN"/>
              </w:rPr>
            </w:pPr>
            <w:r>
              <w:rPr>
                <w:rFonts w:hint="eastAsia" w:ascii="仿宋_GB2312" w:hAnsi="仿?_GB2312" w:eastAsia="仿宋_GB2312" w:cs="仿宋_GB2312"/>
                <w:sz w:val="32"/>
                <w:szCs w:val="32"/>
                <w:lang w:eastAsia="zh-CN"/>
              </w:rPr>
              <w:t>（三）</w:t>
            </w:r>
            <w:r>
              <w:rPr>
                <w:rFonts w:hint="eastAsia" w:ascii="仿宋_GB2312" w:hAnsi="仿?_GB2312" w:eastAsia="仿宋_GB2312" w:cs="仿宋_GB2312"/>
                <w:sz w:val="32"/>
                <w:szCs w:val="32"/>
              </w:rPr>
              <w:t>加快推进“厦门云祭园”平台提升工作，力争2023年清明节前启用</w:t>
            </w:r>
            <w:r>
              <w:rPr>
                <w:rFonts w:hint="eastAsia" w:ascii="仿宋_GB2312" w:hAnsi="仿?_GB2312" w:eastAsia="仿宋_GB2312" w:cs="仿宋_GB2312"/>
                <w:sz w:val="32"/>
                <w:szCs w:val="32"/>
                <w:lang w:eastAsia="zh-CN"/>
              </w:rPr>
              <w:t>。</w:t>
            </w:r>
          </w:p>
          <w:p>
            <w:pPr>
              <w:spacing w:line="555" w:lineRule="exact"/>
              <w:ind w:firstLine="640"/>
              <w:rPr>
                <w:rFonts w:hint="eastAsia" w:ascii="仿宋_GB2312" w:hAnsi="仿?_GB2312" w:eastAsia="仿宋_GB2312" w:cs="仿宋_GB2312"/>
                <w:sz w:val="32"/>
                <w:szCs w:val="32"/>
                <w:lang w:eastAsia="zh-CN"/>
              </w:rPr>
            </w:pPr>
            <w:r>
              <w:rPr>
                <w:rFonts w:hint="eastAsia" w:ascii="仿宋_GB2312" w:hAnsi="仿?_GB2312" w:eastAsia="仿宋_GB2312" w:cs="仿宋_GB2312"/>
                <w:sz w:val="32"/>
                <w:szCs w:val="32"/>
                <w:lang w:eastAsia="zh-CN"/>
              </w:rPr>
              <w:t>（四）出台公墓、遗体接运管理规定，进一步规范公办墓陵园管理。</w:t>
            </w:r>
          </w:p>
          <w:p>
            <w:pPr>
              <w:spacing w:line="555" w:lineRule="exact"/>
              <w:ind w:firstLine="640"/>
              <w:rPr>
                <w:rFonts w:hint="eastAsia" w:ascii="仿宋_GB2312" w:hAnsi="仿?_GB2312" w:eastAsia="仿宋_GB2312" w:cs="仿宋_GB2312"/>
                <w:sz w:val="32"/>
                <w:szCs w:val="32"/>
              </w:rPr>
            </w:pPr>
            <w:r>
              <w:rPr>
                <w:rFonts w:hint="eastAsia" w:ascii="仿宋_GB2312" w:hAnsi="仿?_GB2312" w:eastAsia="仿宋_GB2312" w:cs="仿宋_GB2312"/>
                <w:sz w:val="32"/>
                <w:szCs w:val="32"/>
              </w:rPr>
              <w:t>（</w:t>
            </w:r>
            <w:r>
              <w:rPr>
                <w:rFonts w:hint="eastAsia" w:ascii="仿宋_GB2312" w:hAnsi="仿?_GB2312" w:eastAsia="仿宋_GB2312" w:cs="仿宋_GB2312"/>
                <w:sz w:val="32"/>
                <w:szCs w:val="32"/>
                <w:lang w:eastAsia="zh-CN"/>
              </w:rPr>
              <w:t>五</w:t>
            </w:r>
            <w:r>
              <w:rPr>
                <w:rFonts w:hint="eastAsia" w:ascii="仿宋_GB2312" w:hAnsi="仿?_GB2312" w:eastAsia="仿宋_GB2312" w:cs="仿宋_GB2312"/>
                <w:sz w:val="32"/>
                <w:szCs w:val="32"/>
              </w:rPr>
              <w:t>）</w:t>
            </w:r>
            <w:r>
              <w:rPr>
                <w:rFonts w:hint="eastAsia" w:ascii="仿宋_GB2312" w:hAnsi="仿?_GB2312" w:eastAsia="仿宋_GB2312" w:cs="仿宋_GB2312"/>
                <w:color w:val="auto"/>
                <w:sz w:val="32"/>
                <w:szCs w:val="32"/>
              </w:rPr>
              <w:t>进一步规范殡葬工作职责及殡葬业务工作，尽快出台相关制度规定</w:t>
            </w:r>
            <w:r>
              <w:rPr>
                <w:rFonts w:hint="eastAsia" w:ascii="仿宋_GB2312" w:hAnsi="仿?_GB2312" w:eastAsia="仿宋_GB2312" w:cs="仿宋_GB2312"/>
                <w:sz w:val="32"/>
                <w:szCs w:val="32"/>
              </w:rPr>
              <w:t>。</w:t>
            </w:r>
          </w:p>
          <w:p>
            <w:pPr>
              <w:spacing w:line="555" w:lineRule="exact"/>
              <w:ind w:firstLine="640"/>
              <w:rPr>
                <w:rFonts w:hint="eastAsia" w:ascii="仿宋_GB2312" w:hAnsi="仿?_GB2312" w:eastAsia="仿宋_GB2312" w:cs="仿宋_GB2312"/>
                <w:sz w:val="32"/>
                <w:szCs w:val="32"/>
                <w:lang w:eastAsia="zh-CN"/>
              </w:rPr>
            </w:pPr>
            <w:r>
              <w:rPr>
                <w:rFonts w:hint="eastAsia" w:ascii="仿宋_GB2312" w:hAnsi="仿?_GB2312" w:eastAsia="仿宋_GB2312" w:cs="仿宋_GB2312"/>
                <w:sz w:val="32"/>
                <w:szCs w:val="32"/>
                <w:lang w:eastAsia="zh-CN"/>
              </w:rPr>
              <w:t>（六）</w:t>
            </w:r>
            <w:r>
              <w:rPr>
                <w:rFonts w:hint="eastAsia" w:ascii="仿宋_GB2312" w:hAnsi="仿宋_GB2312" w:eastAsia="仿宋_GB2312" w:cs="仿宋_GB2312"/>
                <w:sz w:val="32"/>
                <w:szCs w:val="32"/>
              </w:rPr>
              <w:t>按规定和</w:t>
            </w:r>
            <w:r>
              <w:rPr>
                <w:rFonts w:hint="eastAsia" w:ascii="仿宋_GB2312" w:hAnsi="仿宋_GB2312" w:eastAsia="仿宋_GB2312" w:cs="仿宋_GB2312"/>
                <w:sz w:val="32"/>
                <w:szCs w:val="32"/>
                <w:lang w:eastAsia="zh-CN"/>
              </w:rPr>
              <w:t>流程</w:t>
            </w:r>
            <w:r>
              <w:rPr>
                <w:rFonts w:hint="eastAsia" w:ascii="仿宋_GB2312" w:hAnsi="仿宋_GB2312" w:eastAsia="仿宋_GB2312" w:cs="仿宋_GB2312"/>
                <w:sz w:val="32"/>
                <w:szCs w:val="32"/>
              </w:rPr>
              <w:t>做好</w:t>
            </w:r>
            <w:r>
              <w:rPr>
                <w:rFonts w:hint="eastAsia" w:ascii="仿宋_GB2312" w:hAnsi="仿?_GB2312" w:eastAsia="仿宋_GB2312" w:cs="仿宋_GB2312"/>
                <w:sz w:val="32"/>
                <w:szCs w:val="32"/>
                <w:lang w:eastAsia="zh-CN"/>
              </w:rPr>
              <w:t>福泽园殡仪馆火化机项目</w:t>
            </w:r>
            <w:r>
              <w:rPr>
                <w:rFonts w:hint="eastAsia" w:ascii="仿宋_GB2312" w:hAnsi="仿宋_GB2312" w:eastAsia="仿宋_GB2312" w:cs="仿宋_GB2312"/>
                <w:sz w:val="32"/>
                <w:szCs w:val="32"/>
              </w:rPr>
              <w:t>采购工作</w:t>
            </w:r>
            <w:r>
              <w:rPr>
                <w:rFonts w:hint="eastAsia" w:ascii="仿宋_GB2312" w:hAnsi="仿宋_GB2312" w:eastAsia="仿宋_GB2312" w:cs="仿宋_GB2312"/>
                <w:sz w:val="32"/>
                <w:szCs w:val="32"/>
                <w:lang w:eastAsia="zh-CN"/>
              </w:rPr>
              <w:t>。</w:t>
            </w:r>
          </w:p>
        </w:tc>
      </w:tr>
      <w:tr>
        <w:tblPrEx>
          <w:tblCellMar>
            <w:top w:w="0" w:type="dxa"/>
            <w:left w:w="0" w:type="dxa"/>
            <w:bottom w:w="0" w:type="dxa"/>
            <w:right w:w="0" w:type="dxa"/>
          </w:tblCellMar>
        </w:tblPrEx>
        <w:trPr>
          <w:trHeight w:val="351"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0"/>
              <w:jc w:val="center"/>
              <w:rPr>
                <w:rFonts w:ascii="黑体" w:hAnsi="Times New Roman" w:eastAsia="黑体" w:cs="黑体"/>
                <w:sz w:val="32"/>
                <w:szCs w:val="32"/>
              </w:rPr>
            </w:pPr>
            <w:r>
              <w:rPr>
                <w:rFonts w:hint="eastAsia" w:ascii="黑体" w:hAnsi="Times New Roman" w:eastAsia="黑体" w:cs="黑体"/>
                <w:sz w:val="32"/>
                <w:szCs w:val="32"/>
              </w:rPr>
              <w:t>第二部分</w:t>
            </w:r>
            <w:r>
              <w:rPr>
                <w:rFonts w:ascii="黑体" w:hAnsi="Times New Roman" w:eastAsia="黑体" w:cs="黑体"/>
                <w:sz w:val="32"/>
                <w:szCs w:val="32"/>
              </w:rPr>
              <w:t xml:space="preserve">  2023</w:t>
            </w:r>
            <w:r>
              <w:rPr>
                <w:rFonts w:hint="eastAsia" w:ascii="黑体" w:hAnsi="Times New Roman" w:eastAsia="黑体" w:cs="黑体"/>
                <w:sz w:val="32"/>
                <w:szCs w:val="32"/>
              </w:rPr>
              <w:t>年单位预算说明</w:t>
            </w:r>
          </w:p>
        </w:tc>
      </w:tr>
      <w:tr>
        <w:tblPrEx>
          <w:tblCellMar>
            <w:top w:w="0" w:type="dxa"/>
            <w:left w:w="0" w:type="dxa"/>
            <w:bottom w:w="0" w:type="dxa"/>
            <w:right w:w="0" w:type="dxa"/>
          </w:tblCellMar>
        </w:tblPrEx>
        <w:trPr>
          <w:trHeight w:val="5811"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rPr>
                <w:rFonts w:ascii="仿?_GB2312" w:hAnsi="仿?_GB2312" w:eastAsia="黑体" w:cs="仿?_GB2312"/>
                <w:sz w:val="32"/>
                <w:szCs w:val="32"/>
              </w:rPr>
            </w:pPr>
            <w:r>
              <w:rPr>
                <w:rFonts w:hint="eastAsia" w:ascii="黑体" w:hAnsi="Times New Roman" w:eastAsia="黑体" w:cs="黑体"/>
                <w:sz w:val="32"/>
                <w:szCs w:val="32"/>
              </w:rPr>
              <w:t>　　一、</w:t>
            </w:r>
            <w:r>
              <w:rPr>
                <w:rFonts w:ascii="黑体" w:hAnsi="Times New Roman" w:eastAsia="黑体" w:cs="黑体"/>
                <w:sz w:val="32"/>
                <w:szCs w:val="32"/>
              </w:rPr>
              <w:t>2023</w:t>
            </w:r>
            <w:r>
              <w:rPr>
                <w:rFonts w:hint="eastAsia" w:ascii="黑体" w:hAnsi="Times New Roman" w:eastAsia="黑体" w:cs="黑体"/>
                <w:sz w:val="32"/>
                <w:szCs w:val="32"/>
              </w:rPr>
              <w:t>年单位预算收支总体情况</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根据预算管理的有关规定，单位的全部收入和支出均纳入部门预算管理。</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（一）厦门市殡葬事务中心</w:t>
            </w:r>
            <w:r>
              <w:rPr>
                <w:rFonts w:ascii="仿宋_GB2312" w:hAnsi="仿?_GB2312" w:eastAsia="仿宋_GB2312" w:cs="仿宋_GB2312"/>
                <w:sz w:val="32"/>
                <w:szCs w:val="32"/>
              </w:rPr>
              <w:t>2023</w:t>
            </w:r>
            <w:r>
              <w:rPr>
                <w:rFonts w:hint="eastAsia" w:ascii="仿宋_GB2312" w:hAnsi="仿?_GB2312" w:eastAsia="仿宋_GB2312" w:cs="仿宋_GB2312"/>
                <w:sz w:val="32"/>
                <w:szCs w:val="32"/>
              </w:rPr>
              <w:t>年收入预算为</w:t>
            </w:r>
            <w:r>
              <w:rPr>
                <w:rFonts w:ascii="仿宋_GB2312" w:hAnsi="仿?_GB2312" w:eastAsia="仿宋_GB2312" w:cs="仿宋_GB2312"/>
                <w:sz w:val="32"/>
                <w:szCs w:val="32"/>
              </w:rPr>
              <w:t>3,178.92</w:t>
            </w:r>
            <w:r>
              <w:rPr>
                <w:rFonts w:hint="eastAsia" w:ascii="仿宋_GB2312" w:hAnsi="仿?_GB2312" w:eastAsia="仿宋_GB2312" w:cs="仿宋_GB2312"/>
                <w:sz w:val="32"/>
                <w:szCs w:val="32"/>
              </w:rPr>
              <w:t>万元，比</w:t>
            </w:r>
            <w:r>
              <w:rPr>
                <w:rFonts w:ascii="仿宋_GB2312" w:hAnsi="仿?_GB2312" w:eastAsia="仿宋_GB2312" w:cs="仿宋_GB2312"/>
                <w:sz w:val="32"/>
                <w:szCs w:val="32"/>
              </w:rPr>
              <w:t>2022</w:t>
            </w:r>
            <w:r>
              <w:rPr>
                <w:rFonts w:hint="eastAsia" w:ascii="仿宋_GB2312" w:hAnsi="仿?_GB2312" w:eastAsia="仿宋_GB2312" w:cs="仿宋_GB2312"/>
                <w:sz w:val="32"/>
                <w:szCs w:val="32"/>
              </w:rPr>
              <w:t>年预算数增加</w:t>
            </w:r>
            <w:r>
              <w:rPr>
                <w:rFonts w:hint="eastAsia" w:ascii="仿宋_GB2312" w:hAnsi="仿?_GB2312" w:eastAsia="仿宋_GB2312" w:cs="仿宋_GB2312"/>
                <w:color w:val="auto"/>
                <w:sz w:val="32"/>
                <w:szCs w:val="32"/>
                <w:lang w:val="en-US" w:eastAsia="zh-CN"/>
              </w:rPr>
              <w:t>1852.84</w:t>
            </w:r>
            <w:r>
              <w:rPr>
                <w:rFonts w:hint="eastAsia" w:ascii="仿宋_GB2312" w:hAnsi="仿?_GB2312" w:eastAsia="仿宋_GB2312" w:cs="仿宋_GB2312"/>
                <w:color w:val="auto"/>
                <w:sz w:val="32"/>
                <w:szCs w:val="32"/>
              </w:rPr>
              <w:t>万元，增长</w:t>
            </w:r>
            <w:r>
              <w:rPr>
                <w:rFonts w:hint="eastAsia" w:ascii="仿宋_GB2312" w:hAnsi="仿?_GB2312" w:eastAsia="仿宋_GB2312" w:cs="仿宋_GB2312"/>
                <w:color w:val="auto"/>
                <w:sz w:val="32"/>
                <w:szCs w:val="32"/>
                <w:lang w:val="en-US" w:eastAsia="zh-CN"/>
              </w:rPr>
              <w:t>139.72</w:t>
            </w:r>
            <w:r>
              <w:rPr>
                <w:rFonts w:hint="eastAsia" w:ascii="仿宋_GB2312" w:hAnsi="仿?_GB2312" w:eastAsia="仿宋_GB2312" w:cs="仿宋_GB2312"/>
                <w:color w:val="auto"/>
                <w:sz w:val="32"/>
                <w:szCs w:val="32"/>
              </w:rPr>
              <w:t>％，具</w:t>
            </w:r>
            <w:r>
              <w:rPr>
                <w:rFonts w:hint="eastAsia" w:ascii="仿宋_GB2312" w:hAnsi="仿?_GB2312" w:eastAsia="仿宋_GB2312" w:cs="仿宋_GB2312"/>
                <w:sz w:val="32"/>
                <w:szCs w:val="32"/>
              </w:rPr>
              <w:t>体情况如下：</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1.</w:t>
            </w:r>
            <w:r>
              <w:rPr>
                <w:rFonts w:hint="eastAsia" w:ascii="仿宋_GB2312" w:hAnsi="仿?_GB2312" w:eastAsia="仿宋_GB2312" w:cs="仿宋_GB2312"/>
                <w:sz w:val="32"/>
                <w:szCs w:val="32"/>
              </w:rPr>
              <w:t>财政拨款收入</w:t>
            </w:r>
            <w:r>
              <w:rPr>
                <w:rFonts w:ascii="仿宋_GB2312" w:hAnsi="仿?_GB2312" w:eastAsia="仿宋_GB2312" w:cs="仿宋_GB2312"/>
                <w:sz w:val="32"/>
                <w:szCs w:val="32"/>
              </w:rPr>
              <w:t>3,178.92</w:t>
            </w:r>
            <w:r>
              <w:rPr>
                <w:rFonts w:hint="eastAsia" w:ascii="仿宋_GB2312" w:hAnsi="仿?_GB2312" w:eastAsia="仿宋_GB2312" w:cs="仿宋_GB2312"/>
                <w:sz w:val="32"/>
                <w:szCs w:val="32"/>
              </w:rPr>
              <w:t>万元，其中一般公共预算拨款收入</w:t>
            </w:r>
            <w:r>
              <w:rPr>
                <w:rFonts w:ascii="仿宋_GB2312" w:hAnsi="仿?_GB2312" w:eastAsia="仿宋_GB2312" w:cs="仿宋_GB2312"/>
                <w:sz w:val="32"/>
                <w:szCs w:val="32"/>
              </w:rPr>
              <w:t>2,638.92</w:t>
            </w:r>
            <w:r>
              <w:rPr>
                <w:rFonts w:hint="eastAsia" w:ascii="仿宋_GB2312" w:hAnsi="仿?_GB2312" w:eastAsia="仿宋_GB2312" w:cs="仿宋_GB2312"/>
                <w:sz w:val="32"/>
                <w:szCs w:val="32"/>
              </w:rPr>
              <w:t>万元，政府性基金拨款收入</w:t>
            </w:r>
            <w:r>
              <w:rPr>
                <w:rFonts w:ascii="仿宋_GB2312" w:hAnsi="仿?_GB2312" w:eastAsia="仿宋_GB2312" w:cs="仿宋_GB2312"/>
                <w:sz w:val="32"/>
                <w:szCs w:val="32"/>
              </w:rPr>
              <w:t>540.00</w:t>
            </w:r>
            <w:r>
              <w:rPr>
                <w:rFonts w:hint="eastAsia" w:ascii="仿宋_GB2312" w:hAnsi="仿?_GB2312" w:eastAsia="仿宋_GB2312" w:cs="仿宋_GB2312"/>
                <w:sz w:val="32"/>
                <w:szCs w:val="32"/>
              </w:rPr>
              <w:t>万元，国有资本经营预算拨款收入</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2.</w:t>
            </w:r>
            <w:r>
              <w:rPr>
                <w:rFonts w:hint="eastAsia" w:ascii="仿宋_GB2312" w:hAnsi="仿?_GB2312" w:eastAsia="仿宋_GB2312" w:cs="仿宋_GB2312"/>
                <w:sz w:val="32"/>
                <w:szCs w:val="32"/>
              </w:rPr>
              <w:t>财政专户管理资金收入</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3.</w:t>
            </w:r>
            <w:r>
              <w:rPr>
                <w:rFonts w:hint="eastAsia" w:ascii="仿宋_GB2312" w:hAnsi="仿?_GB2312" w:eastAsia="仿宋_GB2312" w:cs="仿宋_GB2312"/>
                <w:sz w:val="32"/>
                <w:szCs w:val="32"/>
              </w:rPr>
              <w:t>事业收入</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4.</w:t>
            </w:r>
            <w:r>
              <w:rPr>
                <w:rFonts w:hint="eastAsia" w:ascii="仿宋_GB2312" w:hAnsi="仿?_GB2312" w:eastAsia="仿宋_GB2312" w:cs="仿宋_GB2312"/>
                <w:sz w:val="32"/>
                <w:szCs w:val="32"/>
              </w:rPr>
              <w:t>事业单位经营收入</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5.</w:t>
            </w:r>
            <w:r>
              <w:rPr>
                <w:rFonts w:hint="eastAsia" w:ascii="仿宋_GB2312" w:hAnsi="仿?_GB2312" w:eastAsia="仿宋_GB2312" w:cs="仿宋_GB2312"/>
                <w:sz w:val="32"/>
                <w:szCs w:val="32"/>
              </w:rPr>
              <w:t>上级补助收入</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6.</w:t>
            </w:r>
            <w:r>
              <w:rPr>
                <w:rFonts w:hint="eastAsia" w:ascii="仿宋_GB2312" w:hAnsi="仿?_GB2312" w:eastAsia="仿宋_GB2312" w:cs="仿宋_GB2312"/>
                <w:sz w:val="32"/>
                <w:szCs w:val="32"/>
              </w:rPr>
              <w:t>附属单位上缴收入</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7.</w:t>
            </w:r>
            <w:r>
              <w:rPr>
                <w:rFonts w:hint="eastAsia" w:ascii="仿宋_GB2312" w:hAnsi="仿?_GB2312" w:eastAsia="仿宋_GB2312" w:cs="仿宋_GB2312"/>
                <w:sz w:val="32"/>
                <w:szCs w:val="32"/>
              </w:rPr>
              <w:t>其他收入</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spacing w:line="555" w:lineRule="exact"/>
              <w:rPr>
                <w:rFonts w:ascii="仿宋_GB2312" w:hAnsi="仿?_GB2312" w:eastAsia="仿宋_GB2312" w:cs="仿宋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8.</w:t>
            </w:r>
            <w:r>
              <w:rPr>
                <w:rFonts w:hint="eastAsia" w:ascii="仿宋_GB2312" w:hAnsi="仿?_GB2312" w:eastAsia="仿宋_GB2312" w:cs="仿宋_GB2312"/>
                <w:sz w:val="32"/>
                <w:szCs w:val="32"/>
              </w:rPr>
              <w:t>上年结转结余</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tc>
      </w:tr>
      <w:tr>
        <w:tblPrEx>
          <w:tblCellMar>
            <w:top w:w="0" w:type="dxa"/>
            <w:left w:w="0" w:type="dxa"/>
            <w:bottom w:w="0" w:type="dxa"/>
            <w:right w:w="0" w:type="dxa"/>
          </w:tblCellMar>
        </w:tblPrEx>
        <w:trPr>
          <w:trHeight w:val="3263"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rPr>
                <w:rFonts w:ascii="仿?_GB2312" w:hAnsi="仿?_GB2312" w:eastAsia="仿宋_GB2312" w:cs="仿?_GB2312"/>
                <w:color w:val="auto"/>
                <w:sz w:val="32"/>
                <w:szCs w:val="32"/>
              </w:rPr>
            </w:pPr>
            <w:r>
              <w:rPr>
                <w:rFonts w:hint="eastAsia" w:ascii="仿宋_GB2312" w:hAnsi="Times New Roman" w:eastAsia="仿宋_GB2312" w:cs="仿宋_GB2312"/>
                <w:sz w:val="32"/>
                <w:szCs w:val="32"/>
              </w:rPr>
              <w:t>　　（二）厦门市殡葬事务中心</w:t>
            </w:r>
            <w:r>
              <w:rPr>
                <w:rFonts w:ascii="仿宋_GB2312" w:hAnsi="Times New Roman" w:eastAsia="仿宋_GB2312" w:cs="仿宋_GB2312"/>
                <w:sz w:val="32"/>
                <w:szCs w:val="32"/>
              </w:rPr>
              <w:t>2023</w:t>
            </w:r>
            <w:r>
              <w:rPr>
                <w:rFonts w:hint="eastAsia" w:ascii="仿宋_GB2312" w:hAnsi="Times New Roman" w:eastAsia="仿宋_GB2312" w:cs="仿宋_GB2312"/>
                <w:sz w:val="32"/>
                <w:szCs w:val="32"/>
              </w:rPr>
              <w:t>年支出预算为</w:t>
            </w:r>
            <w:r>
              <w:rPr>
                <w:rFonts w:ascii="仿宋_GB2312" w:hAnsi="Times New Roman" w:eastAsia="仿宋_GB2312" w:cs="仿宋_GB2312"/>
                <w:sz w:val="32"/>
                <w:szCs w:val="32"/>
              </w:rPr>
              <w:t>3,178.92</w:t>
            </w:r>
            <w:r>
              <w:rPr>
                <w:rFonts w:hint="eastAsia" w:ascii="仿宋_GB2312" w:hAnsi="Times New Roman" w:eastAsia="仿宋_GB2312" w:cs="仿宋_GB2312"/>
                <w:sz w:val="32"/>
                <w:szCs w:val="32"/>
              </w:rPr>
              <w:t>万元（不含市对区转移支付项目），比</w:t>
            </w:r>
            <w:r>
              <w:rPr>
                <w:rFonts w:ascii="仿宋_GB2312" w:hAnsi="Times New Roman" w:eastAsia="仿宋_GB2312" w:cs="仿宋_GB2312"/>
                <w:sz w:val="32"/>
                <w:szCs w:val="32"/>
              </w:rPr>
              <w:t>2022</w:t>
            </w:r>
            <w:r>
              <w:rPr>
                <w:rFonts w:hint="eastAsia" w:ascii="仿宋_GB2312" w:hAnsi="Times New Roman" w:eastAsia="仿宋_GB2312" w:cs="仿宋_GB2312"/>
                <w:sz w:val="32"/>
                <w:szCs w:val="32"/>
              </w:rPr>
              <w:t>年预算数增加</w:t>
            </w:r>
            <w:r>
              <w:rPr>
                <w:rFonts w:hint="eastAsia" w:ascii="仿宋_GB2312" w:hAnsi="Times New Roman" w:eastAsia="仿宋_GB2312" w:cs="仿宋_GB2312"/>
                <w:color w:val="auto"/>
                <w:sz w:val="32"/>
                <w:szCs w:val="32"/>
                <w:lang w:val="en-US" w:eastAsia="zh-CN"/>
              </w:rPr>
              <w:t>1852.84</w:t>
            </w:r>
            <w:r>
              <w:rPr>
                <w:rFonts w:hint="eastAsia" w:ascii="仿宋_GB2312" w:hAnsi="Times New Roman" w:eastAsia="仿宋_GB2312" w:cs="仿宋_GB2312"/>
                <w:color w:val="auto"/>
                <w:sz w:val="32"/>
                <w:szCs w:val="32"/>
              </w:rPr>
              <w:t>万元，增长</w:t>
            </w:r>
            <w:r>
              <w:rPr>
                <w:rFonts w:hint="eastAsia" w:ascii="仿宋_GB2312" w:hAnsi="Times New Roman" w:eastAsia="仿宋_GB2312" w:cs="仿宋_GB2312"/>
                <w:color w:val="auto"/>
                <w:sz w:val="32"/>
                <w:szCs w:val="32"/>
                <w:lang w:val="en-US" w:eastAsia="zh-CN"/>
              </w:rPr>
              <w:t>139.72</w:t>
            </w:r>
            <w:r>
              <w:rPr>
                <w:rFonts w:hint="eastAsia" w:ascii="仿宋_GB2312" w:hAnsi="Times New Roman" w:eastAsia="仿宋_GB2312" w:cs="仿宋_GB2312"/>
                <w:color w:val="auto"/>
                <w:sz w:val="32"/>
                <w:szCs w:val="32"/>
              </w:rPr>
              <w:t>％，具体情况如下：</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1.</w:t>
            </w:r>
            <w:r>
              <w:rPr>
                <w:rFonts w:hint="eastAsia" w:ascii="仿宋_GB2312" w:hAnsi="仿?_GB2312" w:eastAsia="仿宋_GB2312" w:cs="仿宋_GB2312"/>
                <w:sz w:val="32"/>
                <w:szCs w:val="32"/>
              </w:rPr>
              <w:t>基本支出</w:t>
            </w:r>
            <w:r>
              <w:rPr>
                <w:rFonts w:ascii="仿宋_GB2312" w:hAnsi="仿?_GB2312" w:eastAsia="仿宋_GB2312" w:cs="仿宋_GB2312"/>
                <w:sz w:val="32"/>
                <w:szCs w:val="32"/>
              </w:rPr>
              <w:t>576.42</w:t>
            </w:r>
            <w:r>
              <w:rPr>
                <w:rFonts w:hint="eastAsia" w:ascii="仿宋_GB2312" w:hAnsi="仿?_GB2312" w:eastAsia="仿宋_GB2312" w:cs="仿宋_GB2312"/>
                <w:sz w:val="32"/>
                <w:szCs w:val="32"/>
              </w:rPr>
              <w:t>万元，其中，人员支出</w:t>
            </w:r>
            <w:r>
              <w:rPr>
                <w:rFonts w:ascii="仿宋_GB2312" w:hAnsi="仿?_GB2312" w:eastAsia="仿宋_GB2312" w:cs="仿宋_GB2312"/>
                <w:sz w:val="32"/>
                <w:szCs w:val="32"/>
              </w:rPr>
              <w:t>490.45</w:t>
            </w:r>
            <w:r>
              <w:rPr>
                <w:rFonts w:hint="eastAsia" w:ascii="仿宋_GB2312" w:hAnsi="仿?_GB2312" w:eastAsia="仿宋_GB2312" w:cs="仿宋_GB2312"/>
                <w:sz w:val="32"/>
                <w:szCs w:val="32"/>
              </w:rPr>
              <w:t>万元，公用支出</w:t>
            </w:r>
            <w:r>
              <w:rPr>
                <w:rFonts w:ascii="仿宋_GB2312" w:hAnsi="仿?_GB2312" w:eastAsia="仿宋_GB2312" w:cs="仿宋_GB2312"/>
                <w:sz w:val="32"/>
                <w:szCs w:val="32"/>
              </w:rPr>
              <w:t>85.98</w:t>
            </w:r>
            <w:r>
              <w:rPr>
                <w:rFonts w:hint="eastAsia" w:ascii="仿宋_GB2312" w:hAnsi="仿?_GB2312" w:eastAsia="仿宋_GB2312" w:cs="仿宋_GB2312"/>
                <w:sz w:val="32"/>
                <w:szCs w:val="32"/>
              </w:rPr>
              <w:t>万元；</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2.</w:t>
            </w:r>
            <w:r>
              <w:rPr>
                <w:rFonts w:hint="eastAsia" w:ascii="仿宋_GB2312" w:hAnsi="仿?_GB2312" w:eastAsia="仿宋_GB2312" w:cs="仿宋_GB2312"/>
                <w:sz w:val="32"/>
                <w:szCs w:val="32"/>
              </w:rPr>
              <w:t>项目支出</w:t>
            </w:r>
            <w:r>
              <w:rPr>
                <w:rFonts w:ascii="仿宋_GB2312" w:hAnsi="仿?_GB2312" w:eastAsia="仿宋_GB2312" w:cs="仿宋_GB2312"/>
                <w:sz w:val="32"/>
                <w:szCs w:val="32"/>
              </w:rPr>
              <w:t>2,602.50</w:t>
            </w:r>
            <w:r>
              <w:rPr>
                <w:rFonts w:hint="eastAsia" w:ascii="仿宋_GB2312" w:hAnsi="仿?_GB2312" w:eastAsia="仿宋_GB2312" w:cs="仿宋_GB2312"/>
                <w:sz w:val="32"/>
                <w:szCs w:val="32"/>
              </w:rPr>
              <w:t>万元；</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3.</w:t>
            </w:r>
            <w:r>
              <w:rPr>
                <w:rFonts w:hint="eastAsia" w:ascii="仿宋_GB2312" w:hAnsi="仿?_GB2312" w:eastAsia="仿宋_GB2312" w:cs="仿宋_GB2312"/>
                <w:sz w:val="32"/>
                <w:szCs w:val="32"/>
              </w:rPr>
              <w:t>非财政拨款支出</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spacing w:line="555" w:lineRule="exact"/>
              <w:rPr>
                <w:rFonts w:ascii="仿宋_GB2312" w:hAnsi="仿?_GB2312" w:eastAsia="仿宋_GB2312" w:cs="仿宋_GB2312"/>
                <w:sz w:val="32"/>
                <w:szCs w:val="32"/>
              </w:rPr>
            </w:pPr>
            <w:r>
              <w:rPr>
                <w:rFonts w:hint="eastAsia" w:ascii="仿宋_GB2312" w:hAnsi="仿?_GB2312" w:eastAsia="仿宋_GB2312" w:cs="仿宋_GB2312"/>
                <w:sz w:val="32"/>
                <w:szCs w:val="32"/>
              </w:rPr>
              <w:t>　　（三）厦门市殡葬事务中心</w:t>
            </w:r>
            <w:r>
              <w:rPr>
                <w:rFonts w:ascii="仿宋_GB2312" w:hAnsi="仿?_GB2312" w:eastAsia="仿宋_GB2312" w:cs="仿宋_GB2312"/>
                <w:sz w:val="32"/>
                <w:szCs w:val="32"/>
              </w:rPr>
              <w:t>2023</w:t>
            </w:r>
            <w:r>
              <w:rPr>
                <w:rFonts w:hint="eastAsia" w:ascii="仿宋_GB2312" w:hAnsi="仿?_GB2312" w:eastAsia="仿宋_GB2312" w:cs="仿宋_GB2312"/>
                <w:sz w:val="32"/>
                <w:szCs w:val="32"/>
              </w:rPr>
              <w:t>年市对区转移支付项目预算为</w:t>
            </w:r>
            <w:r>
              <w:rPr>
                <w:rFonts w:hint="eastAsia" w:ascii="仿宋_GB2312" w:hAnsi="仿?_GB2312" w:eastAsia="仿宋_GB2312" w:cs="仿宋_GB2312"/>
                <w:sz w:val="32"/>
                <w:szCs w:val="32"/>
                <w:lang w:val="en-US" w:eastAsia="zh-CN"/>
              </w:rPr>
              <w:t>0.00</w:t>
            </w:r>
            <w:r>
              <w:rPr>
                <w:rFonts w:hint="eastAsia" w:ascii="仿宋_GB2312" w:hAnsi="仿?_GB2312" w:eastAsia="仿宋_GB2312" w:cs="仿宋_GB2312"/>
                <w:sz w:val="32"/>
                <w:szCs w:val="32"/>
              </w:rPr>
              <w:t>万元。</w:t>
            </w:r>
          </w:p>
        </w:tc>
      </w:tr>
      <w:tr>
        <w:tblPrEx>
          <w:tblCellMar>
            <w:top w:w="0" w:type="dxa"/>
            <w:left w:w="0" w:type="dxa"/>
            <w:bottom w:w="0" w:type="dxa"/>
            <w:right w:w="0" w:type="dxa"/>
          </w:tblCellMar>
        </w:tblPrEx>
        <w:trPr>
          <w:trHeight w:val="1807"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rPr>
                <w:rFonts w:ascii="仿?_GB2312" w:hAnsi="仿?_GB2312" w:eastAsia="黑体" w:cs="仿?_GB2312"/>
                <w:sz w:val="32"/>
                <w:szCs w:val="32"/>
              </w:rPr>
            </w:pPr>
            <w:r>
              <w:rPr>
                <w:rFonts w:hint="eastAsia" w:ascii="黑体" w:hAnsi="Times New Roman" w:eastAsia="黑体" w:cs="黑体"/>
                <w:sz w:val="32"/>
                <w:szCs w:val="32"/>
              </w:rPr>
              <w:t>　　二、一般公共预算财政拨款支出预算情况</w:t>
            </w:r>
          </w:p>
          <w:p>
            <w:pPr>
              <w:spacing w:line="555" w:lineRule="exact"/>
              <w:rPr>
                <w:rFonts w:ascii="仿宋" w:hAnsi="仿?_GB2312" w:eastAsia="仿宋" w:cs="仿宋"/>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2023</w:t>
            </w:r>
            <w:r>
              <w:rPr>
                <w:rFonts w:hint="eastAsia" w:ascii="仿宋_GB2312" w:hAnsi="仿?_GB2312" w:eastAsia="仿宋_GB2312" w:cs="仿宋_GB2312"/>
                <w:sz w:val="32"/>
                <w:szCs w:val="32"/>
              </w:rPr>
              <w:t>年度一般公共预算支出</w:t>
            </w:r>
            <w:r>
              <w:rPr>
                <w:rFonts w:ascii="仿宋_GB2312" w:hAnsi="仿?_GB2312" w:eastAsia="仿宋_GB2312" w:cs="仿宋_GB2312"/>
                <w:sz w:val="32"/>
                <w:szCs w:val="32"/>
              </w:rPr>
              <w:t>2,638.92</w:t>
            </w:r>
            <w:r>
              <w:rPr>
                <w:rFonts w:hint="eastAsia" w:ascii="仿宋_GB2312" w:hAnsi="仿?_GB2312" w:eastAsia="仿宋_GB2312" w:cs="仿宋_GB2312"/>
                <w:sz w:val="32"/>
                <w:szCs w:val="32"/>
              </w:rPr>
              <w:t>万元（不含市对区转移支付项目），比</w:t>
            </w:r>
            <w:r>
              <w:rPr>
                <w:rFonts w:ascii="仿宋_GB2312" w:hAnsi="仿?_GB2312" w:eastAsia="仿宋_GB2312" w:cs="仿宋_GB2312"/>
                <w:sz w:val="32"/>
                <w:szCs w:val="32"/>
              </w:rPr>
              <w:t>2022</w:t>
            </w:r>
            <w:r>
              <w:rPr>
                <w:rFonts w:hint="eastAsia" w:ascii="仿宋_GB2312" w:hAnsi="仿?_GB2312" w:eastAsia="仿宋_GB2312" w:cs="仿宋_GB2312"/>
                <w:sz w:val="32"/>
                <w:szCs w:val="32"/>
              </w:rPr>
              <w:t>年预算数增加</w:t>
            </w:r>
            <w:r>
              <w:rPr>
                <w:rFonts w:hint="eastAsia" w:ascii="仿宋_GB2312" w:hAnsi="仿?_GB2312" w:eastAsia="仿宋_GB2312" w:cs="仿宋_GB2312"/>
                <w:sz w:val="32"/>
                <w:szCs w:val="32"/>
                <w:lang w:val="en-US" w:eastAsia="zh-CN"/>
              </w:rPr>
              <w:t>2010.84</w:t>
            </w:r>
            <w:r>
              <w:rPr>
                <w:rFonts w:hint="eastAsia" w:ascii="仿宋_GB2312" w:hAnsi="仿?_GB2312" w:eastAsia="仿宋_GB2312" w:cs="仿宋_GB2312"/>
                <w:sz w:val="32"/>
                <w:szCs w:val="32"/>
              </w:rPr>
              <w:t>万元，增长</w:t>
            </w:r>
            <w:r>
              <w:rPr>
                <w:rFonts w:hint="eastAsia" w:ascii="仿宋_GB2312" w:hAnsi="仿?_GB2312" w:eastAsia="仿宋_GB2312" w:cs="仿宋_GB2312"/>
                <w:sz w:val="32"/>
                <w:szCs w:val="32"/>
                <w:lang w:val="en-US" w:eastAsia="zh-CN"/>
              </w:rPr>
              <w:t>320.16</w:t>
            </w:r>
            <w:r>
              <w:rPr>
                <w:rFonts w:ascii="仿宋_GB2312" w:hAnsi="仿?_GB2312" w:eastAsia="仿宋_GB2312" w:cs="仿宋_GB2312"/>
                <w:sz w:val="32"/>
                <w:szCs w:val="32"/>
              </w:rPr>
              <w:t>%</w:t>
            </w:r>
            <w:r>
              <w:rPr>
                <w:rFonts w:hint="eastAsia" w:ascii="仿宋_GB2312" w:hAnsi="仿?_GB2312" w:eastAsia="仿宋_GB2312" w:cs="仿宋_GB2312"/>
                <w:sz w:val="32"/>
                <w:szCs w:val="32"/>
              </w:rPr>
              <w:t>，主要是由于</w:t>
            </w:r>
            <w:r>
              <w:rPr>
                <w:rFonts w:hint="eastAsia" w:ascii="仿宋_GB2312" w:hAnsi="仿?_GB2312" w:eastAsia="仿宋_GB2312" w:cs="仿宋_GB2312"/>
                <w:sz w:val="32"/>
                <w:szCs w:val="32"/>
                <w:lang w:eastAsia="zh-CN"/>
              </w:rPr>
              <w:t>新增福泽园殡仪馆火化机采购项目</w:t>
            </w:r>
            <w:r>
              <w:rPr>
                <w:rFonts w:hint="eastAsia" w:ascii="仿宋_GB2312" w:hAnsi="仿?_GB2312" w:eastAsia="仿宋_GB2312" w:cs="仿宋_GB2312"/>
                <w:sz w:val="32"/>
                <w:szCs w:val="32"/>
              </w:rPr>
              <w:t>。支出项目</w:t>
            </w:r>
            <w:r>
              <w:rPr>
                <w:rFonts w:ascii="仿宋_GB2312" w:hAnsi="仿?_GB2312" w:eastAsia="仿宋_GB2312" w:cs="仿宋_GB2312"/>
                <w:sz w:val="32"/>
                <w:szCs w:val="32"/>
              </w:rPr>
              <w:t>(</w:t>
            </w:r>
            <w:r>
              <w:rPr>
                <w:rFonts w:hint="eastAsia" w:ascii="仿宋_GB2312" w:hAnsi="仿?_GB2312" w:eastAsia="仿宋_GB2312" w:cs="仿宋_GB2312"/>
                <w:sz w:val="32"/>
                <w:szCs w:val="32"/>
              </w:rPr>
              <w:t>按项级科目分类统计</w:t>
            </w:r>
            <w:r>
              <w:rPr>
                <w:rFonts w:ascii="仿宋_GB2312" w:hAnsi="仿?_GB2312" w:eastAsia="仿宋_GB2312" w:cs="仿宋_GB2312"/>
                <w:sz w:val="32"/>
                <w:szCs w:val="32"/>
              </w:rPr>
              <w:t>)</w:t>
            </w:r>
            <w:r>
              <w:rPr>
                <w:rFonts w:hint="eastAsia" w:ascii="仿宋_GB2312" w:hAnsi="仿?_GB2312" w:eastAsia="仿宋_GB2312" w:cs="仿宋_GB2312"/>
                <w:sz w:val="32"/>
                <w:szCs w:val="32"/>
              </w:rPr>
              <w:t>包括</w:t>
            </w:r>
            <w:r>
              <w:rPr>
                <w:rFonts w:hint="eastAsia" w:ascii="仿宋" w:hAnsi="仿?_GB2312" w:eastAsia="仿宋" w:cs="仿宋"/>
                <w:sz w:val="32"/>
                <w:szCs w:val="32"/>
              </w:rPr>
              <w:t>：</w:t>
            </w:r>
          </w:p>
        </w:tc>
      </w:tr>
      <w:tr>
        <w:tblPrEx>
          <w:tblCellMar>
            <w:top w:w="0" w:type="dxa"/>
            <w:left w:w="0" w:type="dxa"/>
            <w:bottom w:w="0" w:type="dxa"/>
            <w:right w:w="0" w:type="dxa"/>
          </w:tblCellMar>
        </w:tblPrEx>
        <w:trPr>
          <w:trHeight w:val="715"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0"/>
              <w:rPr>
                <w:rFonts w:ascii="仿宋_GB2312" w:hAnsi="Times New Roman" w:eastAsia="仿宋_GB2312" w:cs="仿宋_GB2312"/>
                <w:sz w:val="32"/>
                <w:szCs w:val="32"/>
              </w:rPr>
            </w:pPr>
            <w:r>
              <w:rPr>
                <w:rFonts w:hint="eastAsia" w:ascii="仿宋_GB2312" w:hAnsi="Times New Roman" w:eastAsia="仿宋_GB2312" w:cs="仿宋_GB2312"/>
                <w:sz w:val="32"/>
                <w:szCs w:val="32"/>
              </w:rPr>
              <w:t>　　</w:t>
            </w:r>
            <w:r>
              <w:rPr>
                <w:rFonts w:ascii="仿宋_GB2312" w:hAnsi="Times New Roman" w:eastAsia="仿宋_GB2312" w:cs="仿宋_GB2312"/>
                <w:sz w:val="32"/>
                <w:szCs w:val="32"/>
              </w:rPr>
              <w:t>1.</w:t>
            </w:r>
            <w:r>
              <w:rPr>
                <w:rFonts w:hint="eastAsia" w:ascii="仿宋_GB2312" w:hAnsi="Times New Roman" w:eastAsia="仿宋_GB2312" w:cs="仿宋_GB2312"/>
                <w:sz w:val="32"/>
                <w:szCs w:val="32"/>
              </w:rPr>
              <w:t>社会保障和就业支出（类）行政事业单位养老支出（款）行政单位离退休（项）</w:t>
            </w:r>
            <w:r>
              <w:rPr>
                <w:rFonts w:ascii="仿宋_GB2312" w:hAnsi="Times New Roman" w:eastAsia="仿宋_GB2312" w:cs="仿宋_GB2312"/>
                <w:sz w:val="32"/>
                <w:szCs w:val="32"/>
              </w:rPr>
              <w:t>28.63</w:t>
            </w:r>
            <w:r>
              <w:rPr>
                <w:rFonts w:hint="eastAsia" w:ascii="仿宋_GB2312" w:hAnsi="Times New Roman" w:eastAsia="仿宋_GB2312" w:cs="仿宋_GB2312"/>
                <w:sz w:val="32"/>
                <w:szCs w:val="32"/>
              </w:rPr>
              <w:t>万元。主要用于</w:t>
            </w:r>
            <w:r>
              <w:rPr>
                <w:rFonts w:hint="eastAsia" w:ascii="仿宋_GB2312" w:hAnsi="Times New Roman" w:eastAsia="仿宋_GB2312" w:cs="仿宋_GB2312"/>
                <w:sz w:val="32"/>
                <w:szCs w:val="32"/>
                <w:lang w:eastAsia="zh-CN"/>
              </w:rPr>
              <w:t>退休人员</w:t>
            </w:r>
            <w:r>
              <w:rPr>
                <w:rFonts w:hint="eastAsia" w:ascii="仿宋_GB2312" w:hAnsi="Times New Roman" w:eastAsia="仿宋_GB2312" w:cs="仿宋_GB2312"/>
                <w:sz w:val="32"/>
                <w:szCs w:val="32"/>
                <w:lang w:val="en-US" w:eastAsia="zh-CN"/>
              </w:rPr>
              <w:t>经费支出</w:t>
            </w:r>
            <w:r>
              <w:rPr>
                <w:rFonts w:hint="eastAsia" w:ascii="仿宋_GB2312" w:hAnsi="Times New Roman" w:eastAsia="仿宋_GB2312" w:cs="仿宋_GB2312"/>
                <w:sz w:val="32"/>
                <w:szCs w:val="32"/>
              </w:rPr>
              <w:t>。</w:t>
            </w:r>
          </w:p>
        </w:tc>
      </w:tr>
      <w:tr>
        <w:tblPrEx>
          <w:tblCellMar>
            <w:top w:w="0" w:type="dxa"/>
            <w:left w:w="0" w:type="dxa"/>
            <w:bottom w:w="0" w:type="dxa"/>
            <w:right w:w="0" w:type="dxa"/>
          </w:tblCellMar>
        </w:tblPrEx>
        <w:trPr>
          <w:trHeight w:val="1079"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0"/>
              <w:rPr>
                <w:rFonts w:ascii="仿宋_GB2312" w:hAnsi="Times New Roman" w:eastAsia="仿宋_GB2312" w:cs="仿宋_GB2312"/>
                <w:sz w:val="32"/>
                <w:szCs w:val="32"/>
              </w:rPr>
            </w:pPr>
            <w:r>
              <w:rPr>
                <w:rFonts w:hint="eastAsia" w:ascii="仿宋_GB2312" w:hAnsi="Times New Roman" w:eastAsia="仿宋_GB2312" w:cs="仿宋_GB2312"/>
                <w:sz w:val="32"/>
                <w:szCs w:val="32"/>
              </w:rPr>
              <w:t>　　</w:t>
            </w:r>
            <w:r>
              <w:rPr>
                <w:rFonts w:ascii="仿宋_GB2312" w:hAnsi="Times New Roman" w:eastAsia="仿宋_GB2312" w:cs="仿宋_GB2312"/>
                <w:sz w:val="32"/>
                <w:szCs w:val="32"/>
              </w:rPr>
              <w:t>2.</w:t>
            </w:r>
            <w:r>
              <w:rPr>
                <w:rFonts w:hint="eastAsia" w:ascii="仿宋_GB2312" w:hAnsi="Times New Roman" w:eastAsia="仿宋_GB2312" w:cs="仿宋_GB2312"/>
                <w:sz w:val="32"/>
                <w:szCs w:val="32"/>
              </w:rPr>
              <w:t>社会保障和就业支出（类）行政事业单位养老支出（款）机关事业单位基本养老保险缴费支出（项）</w:t>
            </w:r>
            <w:r>
              <w:rPr>
                <w:rFonts w:ascii="仿宋_GB2312" w:hAnsi="Times New Roman" w:eastAsia="仿宋_GB2312" w:cs="仿宋_GB2312"/>
                <w:sz w:val="32"/>
                <w:szCs w:val="32"/>
              </w:rPr>
              <w:t>32.36</w:t>
            </w:r>
            <w:r>
              <w:rPr>
                <w:rFonts w:hint="eastAsia" w:ascii="仿宋_GB2312" w:hAnsi="Times New Roman" w:eastAsia="仿宋_GB2312" w:cs="仿宋_GB2312"/>
                <w:sz w:val="32"/>
                <w:szCs w:val="32"/>
              </w:rPr>
              <w:t>万元。主要用于</w:t>
            </w:r>
            <w:r>
              <w:rPr>
                <w:rFonts w:hint="eastAsia" w:ascii="仿宋_GB2312" w:hAnsi="Times New Roman" w:eastAsia="仿宋_GB2312" w:cs="仿宋_GB2312"/>
                <w:sz w:val="32"/>
                <w:szCs w:val="32"/>
                <w:lang w:eastAsia="zh-CN"/>
              </w:rPr>
              <w:t>在职人员养老保险</w:t>
            </w:r>
            <w:r>
              <w:rPr>
                <w:rFonts w:hint="eastAsia" w:ascii="仿宋_GB2312" w:hAnsi="Times New Roman" w:eastAsia="仿宋_GB2312" w:cs="仿宋_GB2312"/>
                <w:sz w:val="32"/>
                <w:szCs w:val="32"/>
              </w:rPr>
              <w:t>支出。</w:t>
            </w:r>
          </w:p>
        </w:tc>
      </w:tr>
      <w:tr>
        <w:tblPrEx>
          <w:tblCellMar>
            <w:top w:w="0" w:type="dxa"/>
            <w:left w:w="0" w:type="dxa"/>
            <w:bottom w:w="0" w:type="dxa"/>
            <w:right w:w="0" w:type="dxa"/>
          </w:tblCellMar>
        </w:tblPrEx>
        <w:trPr>
          <w:trHeight w:val="1079"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0"/>
              <w:rPr>
                <w:rFonts w:ascii="仿宋_GB2312" w:hAnsi="Times New Roman" w:eastAsia="仿宋_GB2312" w:cs="仿宋_GB2312"/>
                <w:sz w:val="32"/>
                <w:szCs w:val="32"/>
              </w:rPr>
            </w:pPr>
            <w:r>
              <w:rPr>
                <w:rFonts w:hint="eastAsia" w:ascii="仿宋_GB2312" w:hAnsi="Times New Roman" w:eastAsia="仿宋_GB2312" w:cs="仿宋_GB2312"/>
                <w:sz w:val="32"/>
                <w:szCs w:val="32"/>
              </w:rPr>
              <w:t>　　</w:t>
            </w:r>
            <w:r>
              <w:rPr>
                <w:rFonts w:ascii="仿宋_GB2312" w:hAnsi="Times New Roman" w:eastAsia="仿宋_GB2312" w:cs="仿宋_GB2312"/>
                <w:sz w:val="32"/>
                <w:szCs w:val="32"/>
              </w:rPr>
              <w:t>3.</w:t>
            </w:r>
            <w:r>
              <w:rPr>
                <w:rFonts w:hint="eastAsia" w:ascii="仿宋_GB2312" w:hAnsi="Times New Roman" w:eastAsia="仿宋_GB2312" w:cs="仿宋_GB2312"/>
                <w:sz w:val="32"/>
                <w:szCs w:val="32"/>
              </w:rPr>
              <w:t>社会保障和就业支出（类）行政事业单位养老支出（款）机关事业单位职业年金缴费支出（项）</w:t>
            </w:r>
            <w:r>
              <w:rPr>
                <w:rFonts w:ascii="仿宋_GB2312" w:hAnsi="Times New Roman" w:eastAsia="仿宋_GB2312" w:cs="仿宋_GB2312"/>
                <w:sz w:val="32"/>
                <w:szCs w:val="32"/>
              </w:rPr>
              <w:t>18.99</w:t>
            </w:r>
            <w:r>
              <w:rPr>
                <w:rFonts w:hint="eastAsia" w:ascii="仿宋_GB2312" w:hAnsi="Times New Roman" w:eastAsia="仿宋_GB2312" w:cs="仿宋_GB2312"/>
                <w:sz w:val="32"/>
                <w:szCs w:val="32"/>
              </w:rPr>
              <w:t>万元。主要用于</w:t>
            </w:r>
            <w:r>
              <w:rPr>
                <w:rFonts w:hint="eastAsia" w:ascii="仿宋_GB2312" w:hAnsi="Times New Roman" w:eastAsia="仿宋_GB2312" w:cs="仿宋_GB2312"/>
                <w:sz w:val="32"/>
                <w:szCs w:val="32"/>
                <w:lang w:eastAsia="zh-CN"/>
              </w:rPr>
              <w:t>在职人员职业年金缴费</w:t>
            </w:r>
            <w:r>
              <w:rPr>
                <w:rFonts w:hint="eastAsia" w:ascii="仿宋_GB2312" w:hAnsi="Times New Roman" w:eastAsia="仿宋_GB2312" w:cs="仿宋_GB2312"/>
                <w:sz w:val="32"/>
                <w:szCs w:val="32"/>
              </w:rPr>
              <w:t>支出。</w:t>
            </w:r>
          </w:p>
        </w:tc>
      </w:tr>
      <w:tr>
        <w:tblPrEx>
          <w:tblCellMar>
            <w:top w:w="0" w:type="dxa"/>
            <w:left w:w="0" w:type="dxa"/>
            <w:bottom w:w="0" w:type="dxa"/>
            <w:right w:w="0" w:type="dxa"/>
          </w:tblCellMar>
        </w:tblPrEx>
        <w:trPr>
          <w:trHeight w:val="715"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0"/>
              <w:rPr>
                <w:rFonts w:ascii="仿宋_GB2312" w:hAnsi="Times New Roman" w:eastAsia="仿宋_GB2312" w:cs="仿宋_GB2312"/>
                <w:sz w:val="32"/>
                <w:szCs w:val="32"/>
              </w:rPr>
            </w:pPr>
            <w:r>
              <w:rPr>
                <w:rFonts w:hint="eastAsia" w:ascii="仿宋_GB2312" w:hAnsi="Times New Roman" w:eastAsia="仿宋_GB2312" w:cs="仿宋_GB2312"/>
                <w:sz w:val="32"/>
                <w:szCs w:val="32"/>
              </w:rPr>
              <w:t>　　</w:t>
            </w:r>
            <w:r>
              <w:rPr>
                <w:rFonts w:ascii="仿宋_GB2312" w:hAnsi="Times New Roman" w:eastAsia="仿宋_GB2312" w:cs="仿宋_GB2312"/>
                <w:sz w:val="32"/>
                <w:szCs w:val="32"/>
              </w:rPr>
              <w:t>4.</w:t>
            </w:r>
            <w:r>
              <w:rPr>
                <w:rFonts w:hint="eastAsia" w:ascii="仿宋_GB2312" w:hAnsi="Times New Roman" w:eastAsia="仿宋_GB2312" w:cs="仿宋_GB2312"/>
                <w:sz w:val="32"/>
                <w:szCs w:val="32"/>
              </w:rPr>
              <w:t>社会保障和就业支出（类）社会福利（款）殡葬（项）</w:t>
            </w:r>
            <w:r>
              <w:rPr>
                <w:rFonts w:ascii="仿宋_GB2312" w:hAnsi="Times New Roman" w:eastAsia="仿宋_GB2312" w:cs="仿宋_GB2312"/>
                <w:sz w:val="32"/>
                <w:szCs w:val="32"/>
              </w:rPr>
              <w:t>480.01</w:t>
            </w:r>
            <w:r>
              <w:rPr>
                <w:rFonts w:hint="eastAsia" w:ascii="仿宋_GB2312" w:hAnsi="Times New Roman" w:eastAsia="仿宋_GB2312" w:cs="仿宋_GB2312"/>
                <w:sz w:val="32"/>
                <w:szCs w:val="32"/>
              </w:rPr>
              <w:t>万元。主要用于</w:t>
            </w:r>
            <w:r>
              <w:rPr>
                <w:rFonts w:hint="eastAsia" w:ascii="仿宋_GB2312" w:hAnsi="Times New Roman" w:eastAsia="仿宋_GB2312" w:cs="仿宋_GB2312"/>
                <w:sz w:val="32"/>
                <w:szCs w:val="32"/>
                <w:lang w:eastAsia="zh-CN"/>
              </w:rPr>
              <w:t>在职人员</w:t>
            </w:r>
            <w:r>
              <w:rPr>
                <w:rFonts w:hint="eastAsia" w:ascii="仿宋_GB2312" w:eastAsia="仿宋_GB2312"/>
                <w:sz w:val="32"/>
              </w:rPr>
              <w:t>经费支出以及完成日常工作任务经费支出</w:t>
            </w:r>
            <w:r>
              <w:rPr>
                <w:rFonts w:hint="eastAsia" w:ascii="仿宋_GB2312" w:hAnsi="Times New Roman" w:eastAsia="仿宋_GB2312" w:cs="仿宋_GB2312"/>
                <w:sz w:val="32"/>
                <w:szCs w:val="32"/>
              </w:rPr>
              <w:t>。</w:t>
            </w:r>
          </w:p>
        </w:tc>
      </w:tr>
      <w:tr>
        <w:tblPrEx>
          <w:tblCellMar>
            <w:top w:w="0" w:type="dxa"/>
            <w:left w:w="0" w:type="dxa"/>
            <w:bottom w:w="0" w:type="dxa"/>
            <w:right w:w="0" w:type="dxa"/>
          </w:tblCellMar>
        </w:tblPrEx>
        <w:trPr>
          <w:trHeight w:val="715"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0"/>
              <w:rPr>
                <w:rFonts w:ascii="仿宋_GB2312" w:hAnsi="Times New Roman" w:eastAsia="仿宋_GB2312" w:cs="仿宋_GB2312"/>
                <w:sz w:val="32"/>
                <w:szCs w:val="32"/>
              </w:rPr>
            </w:pPr>
            <w:r>
              <w:rPr>
                <w:rFonts w:hint="eastAsia" w:ascii="仿宋_GB2312" w:hAnsi="Times New Roman" w:eastAsia="仿宋_GB2312" w:cs="仿宋_GB2312"/>
                <w:sz w:val="32"/>
                <w:szCs w:val="32"/>
              </w:rPr>
              <w:t>　　</w:t>
            </w:r>
            <w:r>
              <w:rPr>
                <w:rFonts w:ascii="仿宋_GB2312" w:hAnsi="Times New Roman" w:eastAsia="仿宋_GB2312" w:cs="仿宋_GB2312"/>
                <w:sz w:val="32"/>
                <w:szCs w:val="32"/>
              </w:rPr>
              <w:t>5.</w:t>
            </w:r>
            <w:r>
              <w:rPr>
                <w:rFonts w:hint="eastAsia" w:ascii="仿宋_GB2312" w:hAnsi="Times New Roman" w:eastAsia="仿宋_GB2312" w:cs="仿宋_GB2312"/>
                <w:sz w:val="32"/>
                <w:szCs w:val="32"/>
              </w:rPr>
              <w:t>卫生健康支出（类）行政事业单位医疗（款）行政单位医疗（项）</w:t>
            </w:r>
            <w:r>
              <w:rPr>
                <w:rFonts w:ascii="仿宋_GB2312" w:hAnsi="Times New Roman" w:eastAsia="仿宋_GB2312" w:cs="仿宋_GB2312"/>
                <w:sz w:val="32"/>
                <w:szCs w:val="32"/>
              </w:rPr>
              <w:t>13.86</w:t>
            </w:r>
            <w:r>
              <w:rPr>
                <w:rFonts w:hint="eastAsia" w:ascii="仿宋_GB2312" w:hAnsi="Times New Roman" w:eastAsia="仿宋_GB2312" w:cs="仿宋_GB2312"/>
                <w:sz w:val="32"/>
                <w:szCs w:val="32"/>
              </w:rPr>
              <w:t>万元。主要用于</w:t>
            </w:r>
            <w:r>
              <w:rPr>
                <w:rFonts w:hint="eastAsia" w:ascii="仿宋_GB2312" w:hAnsi="Times New Roman" w:eastAsia="仿宋_GB2312" w:cs="仿宋_GB2312"/>
                <w:sz w:val="32"/>
                <w:szCs w:val="32"/>
                <w:lang w:eastAsia="zh-CN"/>
              </w:rPr>
              <w:t>在职人员医疗保险和生育险</w:t>
            </w:r>
            <w:r>
              <w:rPr>
                <w:rFonts w:hint="eastAsia" w:ascii="仿宋_GB2312" w:hAnsi="Times New Roman" w:eastAsia="仿宋_GB2312" w:cs="仿宋_GB2312"/>
                <w:sz w:val="32"/>
                <w:szCs w:val="32"/>
              </w:rPr>
              <w:t>支出。</w:t>
            </w:r>
          </w:p>
        </w:tc>
      </w:tr>
      <w:tr>
        <w:tblPrEx>
          <w:tblCellMar>
            <w:top w:w="0" w:type="dxa"/>
            <w:left w:w="0" w:type="dxa"/>
            <w:bottom w:w="0" w:type="dxa"/>
            <w:right w:w="0" w:type="dxa"/>
          </w:tblCellMar>
        </w:tblPrEx>
        <w:trPr>
          <w:trHeight w:val="715"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0"/>
              <w:rPr>
                <w:rFonts w:ascii="仿宋_GB2312" w:hAnsi="Times New Roman" w:eastAsia="仿宋_GB2312" w:cs="仿宋_GB2312"/>
                <w:sz w:val="32"/>
                <w:szCs w:val="32"/>
              </w:rPr>
            </w:pPr>
            <w:r>
              <w:rPr>
                <w:rFonts w:hint="eastAsia" w:ascii="仿宋_GB2312" w:hAnsi="Times New Roman" w:eastAsia="仿宋_GB2312" w:cs="仿宋_GB2312"/>
                <w:sz w:val="32"/>
                <w:szCs w:val="32"/>
              </w:rPr>
              <w:t>　　</w:t>
            </w:r>
            <w:r>
              <w:rPr>
                <w:rFonts w:ascii="仿宋_GB2312" w:hAnsi="Times New Roman" w:eastAsia="仿宋_GB2312" w:cs="仿宋_GB2312"/>
                <w:sz w:val="32"/>
                <w:szCs w:val="32"/>
              </w:rPr>
              <w:t>6.</w:t>
            </w:r>
            <w:r>
              <w:rPr>
                <w:rFonts w:hint="eastAsia" w:ascii="仿宋_GB2312" w:hAnsi="Times New Roman" w:eastAsia="仿宋_GB2312" w:cs="仿宋_GB2312"/>
                <w:sz w:val="32"/>
                <w:szCs w:val="32"/>
              </w:rPr>
              <w:t>卫生健康支出（类）行政事业单位医疗（款）公务员医疗补助（项）</w:t>
            </w:r>
            <w:r>
              <w:rPr>
                <w:rFonts w:ascii="仿宋_GB2312" w:hAnsi="Times New Roman" w:eastAsia="仿宋_GB2312" w:cs="仿宋_GB2312"/>
                <w:sz w:val="32"/>
                <w:szCs w:val="32"/>
              </w:rPr>
              <w:t>7.08</w:t>
            </w:r>
            <w:r>
              <w:rPr>
                <w:rFonts w:hint="eastAsia" w:ascii="仿宋_GB2312" w:hAnsi="Times New Roman" w:eastAsia="仿宋_GB2312" w:cs="仿宋_GB2312"/>
                <w:sz w:val="32"/>
                <w:szCs w:val="32"/>
              </w:rPr>
              <w:t>万元。主要用于</w:t>
            </w:r>
            <w:r>
              <w:rPr>
                <w:rFonts w:hint="eastAsia" w:ascii="仿宋_GB2312" w:hAnsi="Times New Roman" w:eastAsia="仿宋_GB2312" w:cs="仿宋_GB2312"/>
                <w:sz w:val="32"/>
                <w:szCs w:val="32"/>
                <w:lang w:eastAsia="zh-CN"/>
              </w:rPr>
              <w:t>在职人员公务员医疗补助</w:t>
            </w:r>
            <w:r>
              <w:rPr>
                <w:rFonts w:hint="eastAsia" w:ascii="仿宋_GB2312" w:hAnsi="Times New Roman" w:eastAsia="仿宋_GB2312" w:cs="仿宋_GB2312"/>
                <w:sz w:val="32"/>
                <w:szCs w:val="32"/>
              </w:rPr>
              <w:t>支出。</w:t>
            </w:r>
          </w:p>
        </w:tc>
      </w:tr>
      <w:tr>
        <w:tblPrEx>
          <w:tblCellMar>
            <w:top w:w="0" w:type="dxa"/>
            <w:left w:w="0" w:type="dxa"/>
            <w:bottom w:w="0" w:type="dxa"/>
            <w:right w:w="0" w:type="dxa"/>
          </w:tblCellMar>
        </w:tblPrEx>
        <w:trPr>
          <w:trHeight w:val="715"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0"/>
              <w:rPr>
                <w:rFonts w:ascii="仿宋_GB2312" w:hAnsi="Times New Roman" w:eastAsia="仿宋_GB2312" w:cs="仿宋_GB2312"/>
                <w:sz w:val="32"/>
                <w:szCs w:val="32"/>
              </w:rPr>
            </w:pPr>
            <w:r>
              <w:rPr>
                <w:rFonts w:hint="eastAsia" w:ascii="仿宋_GB2312" w:hAnsi="Times New Roman" w:eastAsia="仿宋_GB2312" w:cs="仿宋_GB2312"/>
                <w:sz w:val="32"/>
                <w:szCs w:val="32"/>
              </w:rPr>
              <w:t>　　</w:t>
            </w:r>
            <w:r>
              <w:rPr>
                <w:rFonts w:ascii="仿宋_GB2312" w:hAnsi="Times New Roman" w:eastAsia="仿宋_GB2312" w:cs="仿宋_GB2312"/>
                <w:sz w:val="32"/>
                <w:szCs w:val="32"/>
              </w:rPr>
              <w:t>7.</w:t>
            </w:r>
            <w:r>
              <w:rPr>
                <w:rFonts w:hint="eastAsia" w:ascii="仿宋_GB2312" w:hAnsi="Times New Roman" w:eastAsia="仿宋_GB2312" w:cs="仿宋_GB2312"/>
                <w:sz w:val="32"/>
                <w:szCs w:val="32"/>
              </w:rPr>
              <w:t>其他支出（类）其他支出（款）其他支出（项）</w:t>
            </w:r>
            <w:r>
              <w:rPr>
                <w:rFonts w:ascii="仿宋_GB2312" w:hAnsi="Times New Roman" w:eastAsia="仿宋_GB2312" w:cs="仿宋_GB2312"/>
                <w:sz w:val="32"/>
                <w:szCs w:val="32"/>
              </w:rPr>
              <w:t>2,058.00</w:t>
            </w:r>
            <w:r>
              <w:rPr>
                <w:rFonts w:hint="eastAsia" w:ascii="仿宋_GB2312" w:hAnsi="Times New Roman" w:eastAsia="仿宋_GB2312" w:cs="仿宋_GB2312"/>
                <w:sz w:val="32"/>
                <w:szCs w:val="32"/>
              </w:rPr>
              <w:t>万元。主要用于</w:t>
            </w:r>
            <w:r>
              <w:rPr>
                <w:rFonts w:hint="eastAsia" w:ascii="仿宋_GB2312" w:hAnsi="仿?_GB2312" w:eastAsia="仿宋_GB2312" w:cs="仿宋_GB2312"/>
                <w:sz w:val="32"/>
                <w:szCs w:val="32"/>
                <w:lang w:eastAsia="zh-CN"/>
              </w:rPr>
              <w:t>福泽园殡仪馆火化机采购项目</w:t>
            </w:r>
            <w:r>
              <w:rPr>
                <w:rFonts w:hint="eastAsia" w:ascii="仿宋_GB2312" w:hAnsi="Times New Roman" w:eastAsia="仿宋_GB2312" w:cs="仿宋_GB2312"/>
                <w:sz w:val="32"/>
                <w:szCs w:val="32"/>
              </w:rPr>
              <w:t>支出。</w:t>
            </w:r>
          </w:p>
        </w:tc>
      </w:tr>
      <w:tr>
        <w:tblPrEx>
          <w:tblCellMar>
            <w:top w:w="0" w:type="dxa"/>
            <w:left w:w="0" w:type="dxa"/>
            <w:bottom w:w="0" w:type="dxa"/>
            <w:right w:w="0" w:type="dxa"/>
          </w:tblCellMar>
        </w:tblPrEx>
        <w:trPr>
          <w:trHeight w:val="1807"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rPr>
                <w:rFonts w:ascii="仿?_GB2312" w:hAnsi="仿?_GB2312" w:eastAsia="黑体" w:cs="仿?_GB2312"/>
                <w:sz w:val="32"/>
                <w:szCs w:val="32"/>
              </w:rPr>
            </w:pPr>
            <w:r>
              <w:rPr>
                <w:rFonts w:hint="eastAsia" w:ascii="黑体" w:hAnsi="Times New Roman" w:eastAsia="黑体" w:cs="黑体"/>
                <w:sz w:val="32"/>
                <w:szCs w:val="32"/>
              </w:rPr>
              <w:t>　　三、政府性基金预算财政拨款支出情况</w:t>
            </w:r>
          </w:p>
          <w:p>
            <w:pPr>
              <w:spacing w:line="555" w:lineRule="exact"/>
              <w:rPr>
                <w:rFonts w:ascii="仿宋_GB2312" w:hAnsi="仿?_GB2312" w:eastAsia="仿宋_GB2312" w:cs="仿宋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2023</w:t>
            </w:r>
            <w:r>
              <w:rPr>
                <w:rFonts w:hint="eastAsia" w:ascii="仿宋_GB2312" w:hAnsi="仿?_GB2312" w:eastAsia="仿宋_GB2312" w:cs="仿宋_GB2312"/>
                <w:sz w:val="32"/>
                <w:szCs w:val="32"/>
              </w:rPr>
              <w:t>年度政府性基金支出</w:t>
            </w:r>
            <w:r>
              <w:rPr>
                <w:rFonts w:ascii="仿宋_GB2312" w:hAnsi="仿?_GB2312" w:eastAsia="仿宋_GB2312" w:cs="仿宋_GB2312"/>
                <w:sz w:val="32"/>
                <w:szCs w:val="32"/>
              </w:rPr>
              <w:t>540.00</w:t>
            </w:r>
            <w:r>
              <w:rPr>
                <w:rFonts w:hint="eastAsia" w:ascii="仿宋_GB2312" w:hAnsi="仿?_GB2312" w:eastAsia="仿宋_GB2312" w:cs="仿宋_GB2312"/>
                <w:sz w:val="32"/>
                <w:szCs w:val="32"/>
              </w:rPr>
              <w:t>万元（不含市对区转移支付项目），比</w:t>
            </w:r>
            <w:r>
              <w:rPr>
                <w:rFonts w:ascii="仿宋_GB2312" w:hAnsi="仿?_GB2312" w:eastAsia="仿宋_GB2312" w:cs="仿宋_GB2312"/>
                <w:sz w:val="32"/>
                <w:szCs w:val="32"/>
              </w:rPr>
              <w:t>2022</w:t>
            </w:r>
            <w:r>
              <w:rPr>
                <w:rFonts w:hint="eastAsia" w:ascii="仿宋_GB2312" w:hAnsi="仿?_GB2312" w:eastAsia="仿宋_GB2312" w:cs="仿宋_GB2312"/>
                <w:sz w:val="32"/>
                <w:szCs w:val="32"/>
              </w:rPr>
              <w:t>年预算数减少</w:t>
            </w:r>
            <w:r>
              <w:rPr>
                <w:rFonts w:hint="eastAsia" w:ascii="仿宋_GB2312" w:hAnsi="仿?_GB2312" w:eastAsia="仿宋_GB2312" w:cs="仿宋_GB2312"/>
                <w:color w:val="auto"/>
                <w:sz w:val="32"/>
                <w:szCs w:val="32"/>
                <w:lang w:val="en-US" w:eastAsia="zh-CN"/>
              </w:rPr>
              <w:t>158</w:t>
            </w:r>
            <w:r>
              <w:rPr>
                <w:rFonts w:hint="eastAsia" w:ascii="仿宋_GB2312" w:hAnsi="仿?_GB2312" w:eastAsia="仿宋_GB2312" w:cs="仿宋_GB2312"/>
                <w:color w:val="auto"/>
                <w:sz w:val="32"/>
                <w:szCs w:val="32"/>
              </w:rPr>
              <w:t>万元，下降</w:t>
            </w:r>
            <w:r>
              <w:rPr>
                <w:rFonts w:hint="eastAsia" w:ascii="仿宋_GB2312" w:hAnsi="仿?_GB2312" w:eastAsia="仿宋_GB2312" w:cs="仿宋_GB2312"/>
                <w:color w:val="auto"/>
                <w:sz w:val="32"/>
                <w:szCs w:val="32"/>
                <w:lang w:val="en-US" w:eastAsia="zh-CN"/>
              </w:rPr>
              <w:t>22.64</w:t>
            </w:r>
            <w:r>
              <w:rPr>
                <w:rFonts w:ascii="仿宋_GB2312" w:hAnsi="仿?_GB2312" w:eastAsia="仿宋_GB2312" w:cs="仿宋_GB2312"/>
                <w:color w:val="auto"/>
                <w:sz w:val="32"/>
                <w:szCs w:val="32"/>
              </w:rPr>
              <w:t>%</w:t>
            </w:r>
            <w:r>
              <w:rPr>
                <w:rFonts w:hint="eastAsia" w:ascii="仿宋_GB2312" w:hAnsi="仿?_GB2312" w:eastAsia="仿宋_GB2312" w:cs="仿宋_GB2312"/>
                <w:sz w:val="32"/>
                <w:szCs w:val="32"/>
              </w:rPr>
              <w:t>，主要是由于我市居民社保丧葬补助覆盖面逐年增加，符合申请</w:t>
            </w:r>
            <w:r>
              <w:rPr>
                <w:rFonts w:hint="eastAsia" w:ascii="仿宋_GB2312" w:hAnsi="仿宋_GB2312" w:eastAsia="仿宋_GB2312" w:cs="仿宋_GB2312"/>
                <w:color w:val="auto"/>
                <w:kern w:val="0"/>
                <w:sz w:val="32"/>
                <w:szCs w:val="32"/>
              </w:rPr>
              <w:t>基本殡葬服务费</w:t>
            </w:r>
            <w:r>
              <w:rPr>
                <w:rFonts w:hint="eastAsia" w:ascii="仿宋_GB2312" w:hAnsi="仿?_GB2312" w:eastAsia="仿宋_GB2312" w:cs="仿宋_GB2312"/>
                <w:sz w:val="32"/>
                <w:szCs w:val="32"/>
              </w:rPr>
              <w:t>的人数逐年递减。支出项目（按项级科目分类统计）：</w:t>
            </w:r>
          </w:p>
        </w:tc>
      </w:tr>
      <w:tr>
        <w:tblPrEx>
          <w:tblCellMar>
            <w:top w:w="0" w:type="dxa"/>
            <w:left w:w="0" w:type="dxa"/>
            <w:bottom w:w="0" w:type="dxa"/>
            <w:right w:w="0" w:type="dxa"/>
          </w:tblCellMar>
        </w:tblPrEx>
        <w:trPr>
          <w:trHeight w:val="715"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0"/>
              <w:rPr>
                <w:rFonts w:ascii="仿宋_GB2312" w:hAnsi="Times New Roman" w:eastAsia="仿宋_GB2312" w:cs="仿宋_GB2312"/>
                <w:sz w:val="32"/>
                <w:szCs w:val="32"/>
              </w:rPr>
            </w:pPr>
            <w:r>
              <w:rPr>
                <w:rFonts w:hint="eastAsia" w:ascii="仿宋_GB2312" w:hAnsi="Times New Roman" w:eastAsia="仿宋_GB2312" w:cs="仿宋_GB2312"/>
                <w:sz w:val="32"/>
                <w:szCs w:val="32"/>
              </w:rPr>
              <w:t>　　</w:t>
            </w:r>
            <w:r>
              <w:rPr>
                <w:rFonts w:ascii="仿宋_GB2312" w:hAnsi="Times New Roman" w:eastAsia="仿宋_GB2312" w:cs="仿宋_GB2312"/>
                <w:sz w:val="32"/>
                <w:szCs w:val="32"/>
              </w:rPr>
              <w:t>1.</w:t>
            </w:r>
            <w:r>
              <w:rPr>
                <w:rFonts w:hint="eastAsia" w:ascii="仿宋_GB2312" w:hAnsi="Times New Roman" w:eastAsia="仿宋_GB2312" w:cs="仿宋_GB2312"/>
                <w:sz w:val="32"/>
                <w:szCs w:val="32"/>
              </w:rPr>
              <w:t>其他支出（类）彩票公益金安排的支出（款）用于社会福利的彩票公益金支出（项）</w:t>
            </w:r>
            <w:r>
              <w:rPr>
                <w:rFonts w:ascii="仿宋_GB2312" w:hAnsi="Times New Roman" w:eastAsia="仿宋_GB2312" w:cs="仿宋_GB2312"/>
                <w:sz w:val="32"/>
                <w:szCs w:val="32"/>
              </w:rPr>
              <w:t>540.00</w:t>
            </w:r>
            <w:r>
              <w:rPr>
                <w:rFonts w:hint="eastAsia" w:ascii="仿宋_GB2312" w:hAnsi="Times New Roman" w:eastAsia="仿宋_GB2312" w:cs="仿宋_GB2312"/>
                <w:sz w:val="32"/>
                <w:szCs w:val="32"/>
              </w:rPr>
              <w:t>万元。主要用于</w:t>
            </w:r>
            <w:r>
              <w:rPr>
                <w:rFonts w:hint="eastAsia" w:ascii="仿宋_GB2312" w:hAnsi="仿宋_GB2312" w:eastAsia="仿宋_GB2312" w:cs="仿宋_GB2312"/>
                <w:sz w:val="32"/>
                <w:szCs w:val="32"/>
                <w:lang w:val="en-US" w:eastAsia="zh-CN"/>
              </w:rPr>
              <w:t>基本殡葬费免除和集体骨灰撒海支出</w:t>
            </w:r>
            <w:bookmarkStart w:id="0" w:name="_GoBack"/>
            <w:bookmarkEnd w:id="0"/>
            <w:r>
              <w:rPr>
                <w:rFonts w:hint="eastAsia" w:ascii="仿宋_GB2312" w:hAnsi="Times New Roman" w:eastAsia="仿宋_GB2312" w:cs="仿宋_GB2312"/>
                <w:sz w:val="32"/>
                <w:szCs w:val="32"/>
              </w:rPr>
              <w:t>。</w:t>
            </w:r>
          </w:p>
        </w:tc>
      </w:tr>
      <w:tr>
        <w:tblPrEx>
          <w:tblCellMar>
            <w:top w:w="0" w:type="dxa"/>
            <w:left w:w="0" w:type="dxa"/>
            <w:bottom w:w="0" w:type="dxa"/>
            <w:right w:w="0" w:type="dxa"/>
          </w:tblCellMar>
        </w:tblPrEx>
        <w:trPr>
          <w:trHeight w:val="1807"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rPr>
                <w:rFonts w:ascii="仿?_GB2312" w:hAnsi="仿?_GB2312" w:eastAsia="黑体" w:cs="仿?_GB2312"/>
                <w:sz w:val="32"/>
                <w:szCs w:val="32"/>
              </w:rPr>
            </w:pPr>
            <w:r>
              <w:rPr>
                <w:rFonts w:hint="eastAsia" w:ascii="黑体" w:hAnsi="Times New Roman" w:eastAsia="黑体" w:cs="黑体"/>
                <w:sz w:val="32"/>
                <w:szCs w:val="32"/>
              </w:rPr>
              <w:t>　　四、“三公”经费财政拨款预算情况</w:t>
            </w:r>
          </w:p>
          <w:p>
            <w:pPr>
              <w:spacing w:line="555" w:lineRule="exact"/>
              <w:rPr>
                <w:rFonts w:ascii="仿宋_GB2312" w:hAnsi="仿?_GB2312" w:eastAsia="仿宋_GB2312" w:cs="仿宋_GB2312"/>
                <w:sz w:val="32"/>
                <w:szCs w:val="32"/>
              </w:rPr>
            </w:pPr>
            <w:r>
              <w:rPr>
                <w:rFonts w:hint="eastAsia" w:ascii="仿宋_GB2312" w:hAnsi="仿?_GB2312" w:eastAsia="仿宋_GB2312" w:cs="仿宋_GB2312"/>
                <w:sz w:val="32"/>
                <w:szCs w:val="32"/>
              </w:rPr>
              <w:t>　　厦门市殡葬事务中心单位</w:t>
            </w:r>
            <w:r>
              <w:rPr>
                <w:rFonts w:ascii="仿宋_GB2312" w:hAnsi="仿?_GB2312" w:eastAsia="仿宋_GB2312" w:cs="仿宋_GB2312"/>
                <w:sz w:val="32"/>
                <w:szCs w:val="32"/>
              </w:rPr>
              <w:t>2023</w:t>
            </w:r>
            <w:r>
              <w:rPr>
                <w:rFonts w:hint="eastAsia" w:ascii="仿宋_GB2312" w:hAnsi="仿?_GB2312" w:eastAsia="仿宋_GB2312" w:cs="仿宋_GB2312"/>
                <w:sz w:val="32"/>
                <w:szCs w:val="32"/>
              </w:rPr>
              <w:t>年“三公”经费财政拨款预算数为</w:t>
            </w:r>
            <w:r>
              <w:rPr>
                <w:rFonts w:ascii="仿宋_GB2312" w:hAnsi="仿?_GB2312" w:eastAsia="仿宋_GB2312" w:cs="仿宋_GB2312"/>
                <w:sz w:val="32"/>
                <w:szCs w:val="32"/>
              </w:rPr>
              <w:t>0.83</w:t>
            </w:r>
            <w:r>
              <w:rPr>
                <w:rFonts w:hint="eastAsia" w:ascii="仿宋_GB2312" w:hAnsi="仿?_GB2312" w:eastAsia="仿宋_GB2312" w:cs="仿宋_GB2312"/>
                <w:sz w:val="32"/>
                <w:szCs w:val="32"/>
              </w:rPr>
              <w:t>万元，其中：因公出国（境）经费</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万元，公务接待费</w:t>
            </w:r>
            <w:r>
              <w:rPr>
                <w:rFonts w:ascii="仿宋_GB2312" w:hAnsi="仿?_GB2312" w:eastAsia="仿宋_GB2312" w:cs="仿宋_GB2312"/>
                <w:sz w:val="32"/>
                <w:szCs w:val="32"/>
              </w:rPr>
              <w:t>0.83</w:t>
            </w:r>
            <w:r>
              <w:rPr>
                <w:rFonts w:hint="eastAsia" w:ascii="仿宋_GB2312" w:hAnsi="仿?_GB2312" w:eastAsia="仿宋_GB2312" w:cs="仿宋_GB2312"/>
                <w:sz w:val="32"/>
                <w:szCs w:val="32"/>
              </w:rPr>
              <w:t>万元，公务用车购置及运行费</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万元。具体情况如下：</w:t>
            </w:r>
          </w:p>
        </w:tc>
      </w:tr>
      <w:tr>
        <w:tblPrEx>
          <w:tblCellMar>
            <w:top w:w="0" w:type="dxa"/>
            <w:left w:w="0" w:type="dxa"/>
            <w:bottom w:w="0" w:type="dxa"/>
            <w:right w:w="0" w:type="dxa"/>
          </w:tblCellMar>
        </w:tblPrEx>
        <w:trPr>
          <w:trHeight w:val="7267"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rPr>
                <w:rFonts w:ascii="仿?_GB2312" w:hAnsi="仿?_GB2312" w:eastAsia="楷体_GB2312" w:cs="仿?_GB2312"/>
                <w:sz w:val="32"/>
                <w:szCs w:val="32"/>
              </w:rPr>
            </w:pPr>
            <w:r>
              <w:rPr>
                <w:rFonts w:hint="eastAsia" w:ascii="楷体_GB2312" w:hAnsi="Times New Roman" w:eastAsia="楷体_GB2312" w:cs="楷体_GB2312"/>
                <w:sz w:val="32"/>
                <w:szCs w:val="32"/>
              </w:rPr>
              <w:t>　　（一）因公出国（境）经费</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2023</w:t>
            </w:r>
            <w:r>
              <w:rPr>
                <w:rFonts w:hint="eastAsia" w:ascii="仿宋_GB2312" w:hAnsi="仿?_GB2312" w:eastAsia="仿宋_GB2312" w:cs="仿宋_GB2312"/>
                <w:sz w:val="32"/>
                <w:szCs w:val="32"/>
              </w:rPr>
              <w:t>年预算安排</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r>
              <w:rPr>
                <w:rFonts w:hint="eastAsia" w:ascii="仿宋_GB2312" w:hAnsi="华文仿宋" w:eastAsia="仿宋_GB2312" w:cs="仿宋_GB2312"/>
                <w:sz w:val="32"/>
                <w:szCs w:val="32"/>
                <w:lang w:eastAsia="zh-CN"/>
              </w:rPr>
              <w:t>单位上</w:t>
            </w:r>
            <w:r>
              <w:rPr>
                <w:rFonts w:hint="eastAsia" w:ascii="仿宋_GB2312" w:hAnsi="华文仿宋" w:eastAsia="仿宋_GB2312" w:cs="仿宋_GB2312"/>
                <w:color w:val="000000" w:themeColor="text1"/>
                <w:sz w:val="32"/>
                <w:szCs w:val="32"/>
                <w:lang w:eastAsia="zh-CN"/>
              </w:rPr>
              <w:t>年和本年均无此项目支出</w:t>
            </w:r>
            <w:r>
              <w:rPr>
                <w:rFonts w:hint="eastAsia" w:ascii="仿宋_GB2312" w:hAnsi="华文仿宋" w:eastAsia="仿宋_GB2312" w:cs="仿宋_GB2312"/>
                <w:color w:val="000000" w:themeColor="text1"/>
                <w:sz w:val="32"/>
                <w:szCs w:val="32"/>
              </w:rPr>
              <w:t>预算。</w:t>
            </w:r>
          </w:p>
          <w:p>
            <w:pPr>
              <w:spacing w:line="555" w:lineRule="exact"/>
              <w:rPr>
                <w:rFonts w:ascii="仿?_GB2312" w:hAnsi="仿?_GB2312" w:eastAsia="楷体_GB2312" w:cs="仿?_GB2312"/>
                <w:sz w:val="32"/>
                <w:szCs w:val="32"/>
              </w:rPr>
            </w:pPr>
            <w:r>
              <w:rPr>
                <w:rFonts w:hint="eastAsia" w:ascii="仿宋_GB2312" w:hAnsi="仿?_GB2312" w:eastAsia="仿宋_GB2312" w:cs="仿宋_GB2312"/>
                <w:sz w:val="32"/>
                <w:szCs w:val="32"/>
              </w:rPr>
              <w:t>　　</w:t>
            </w:r>
            <w:r>
              <w:rPr>
                <w:rFonts w:hint="eastAsia" w:ascii="楷体_GB2312" w:hAnsi="楷?" w:eastAsia="楷体_GB2312" w:cs="楷体_GB2312"/>
                <w:sz w:val="32"/>
                <w:szCs w:val="32"/>
              </w:rPr>
              <w:t>（二）公务接待费</w:t>
            </w:r>
          </w:p>
          <w:p>
            <w:pPr>
              <w:spacing w:line="555" w:lineRule="exact"/>
              <w:rPr>
                <w:rFonts w:ascii="楷体" w:hAnsi="楷体" w:eastAsia="仿宋_GB2312" w:cs="楷体"/>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2023</w:t>
            </w:r>
            <w:r>
              <w:rPr>
                <w:rFonts w:hint="eastAsia" w:ascii="仿宋_GB2312" w:hAnsi="仿?_GB2312" w:eastAsia="仿宋_GB2312" w:cs="仿宋_GB2312"/>
                <w:sz w:val="32"/>
                <w:szCs w:val="32"/>
              </w:rPr>
              <w:t>年预算安排</w:t>
            </w:r>
            <w:r>
              <w:rPr>
                <w:rFonts w:ascii="仿宋_GB2312" w:hAnsi="仿?_GB2312" w:eastAsia="仿宋_GB2312" w:cs="仿宋_GB2312"/>
                <w:sz w:val="32"/>
                <w:szCs w:val="32"/>
              </w:rPr>
              <w:t>0.83</w:t>
            </w:r>
            <w:r>
              <w:rPr>
                <w:rFonts w:hint="eastAsia" w:ascii="仿宋_GB2312" w:hAnsi="仿?_GB2312" w:eastAsia="仿宋_GB2312" w:cs="仿宋_GB2312"/>
                <w:sz w:val="32"/>
                <w:szCs w:val="32"/>
              </w:rPr>
              <w:t>万元。</w:t>
            </w:r>
            <w:r>
              <w:rPr>
                <w:rFonts w:hint="eastAsia" w:ascii="仿宋_GB2312" w:hAnsi="华文仿宋" w:eastAsia="仿宋_GB2312" w:cs="仿宋_GB2312"/>
                <w:sz w:val="32"/>
                <w:szCs w:val="32"/>
              </w:rPr>
              <w:t>主</w:t>
            </w:r>
            <w:r>
              <w:rPr>
                <w:rFonts w:hint="eastAsia" w:ascii="仿宋_GB2312" w:hAnsi="华文仿宋" w:eastAsia="仿宋_GB2312" w:cs="仿宋_GB2312"/>
                <w:color w:val="000000" w:themeColor="text1"/>
                <w:sz w:val="32"/>
                <w:szCs w:val="32"/>
              </w:rPr>
              <w:t>要用于</w:t>
            </w:r>
            <w:r>
              <w:rPr>
                <w:rFonts w:hint="eastAsia" w:ascii="仿宋_GB2312" w:hAnsi="华文仿宋" w:eastAsia="仿宋_GB2312" w:cs="仿宋_GB2312"/>
                <w:color w:val="000000" w:themeColor="text1"/>
                <w:sz w:val="32"/>
                <w:szCs w:val="32"/>
                <w:lang w:eastAsia="zh-CN"/>
              </w:rPr>
              <w:t>国内公务接待</w:t>
            </w:r>
            <w:r>
              <w:rPr>
                <w:rFonts w:hint="eastAsia" w:ascii="仿宋_GB2312" w:hAnsi="华文仿宋" w:eastAsia="仿宋_GB2312" w:cs="仿宋_GB2312"/>
                <w:color w:val="000000" w:themeColor="text1"/>
                <w:sz w:val="32"/>
                <w:szCs w:val="32"/>
              </w:rPr>
              <w:t>。</w:t>
            </w:r>
            <w:r>
              <w:rPr>
                <w:rFonts w:hint="eastAsia" w:ascii="仿宋_GB2312" w:hAnsi="华文仿宋" w:eastAsia="仿宋_GB2312" w:cs="仿宋_GB2312"/>
                <w:sz w:val="32"/>
                <w:szCs w:val="32"/>
              </w:rPr>
              <w:t>与上年预算</w:t>
            </w:r>
            <w:r>
              <w:rPr>
                <w:rFonts w:hint="eastAsia" w:ascii="仿宋_GB2312" w:hAnsi="华文仿宋" w:eastAsia="仿宋_GB2312" w:cs="仿宋_GB2312"/>
                <w:sz w:val="32"/>
                <w:szCs w:val="32"/>
                <w:lang w:eastAsia="zh-CN"/>
              </w:rPr>
              <w:t>相同</w:t>
            </w:r>
            <w:r>
              <w:rPr>
                <w:rFonts w:hint="eastAsia" w:ascii="仿宋_GB2312" w:hAnsi="华文仿宋" w:eastAsia="仿宋_GB2312" w:cs="仿宋_GB2312"/>
                <w:color w:val="000000" w:themeColor="text1"/>
                <w:sz w:val="32"/>
                <w:szCs w:val="32"/>
              </w:rPr>
              <w:t>。</w:t>
            </w:r>
          </w:p>
          <w:p>
            <w:pPr>
              <w:spacing w:line="555" w:lineRule="exact"/>
              <w:rPr>
                <w:rFonts w:ascii="仿?_GB2312" w:hAnsi="仿?_GB2312" w:eastAsia="楷体_GB2312" w:cs="仿?_GB2312"/>
                <w:sz w:val="32"/>
                <w:szCs w:val="32"/>
              </w:rPr>
            </w:pPr>
            <w:r>
              <w:rPr>
                <w:rFonts w:hint="eastAsia" w:ascii="楷体_GB2312" w:hAnsi="仿?_GB2312" w:eastAsia="楷体_GB2312" w:cs="楷体_GB2312"/>
                <w:sz w:val="32"/>
                <w:szCs w:val="32"/>
              </w:rPr>
              <w:t>　　（三）公务用车购置及运行费</w:t>
            </w:r>
          </w:p>
          <w:p>
            <w:pPr>
              <w:spacing w:line="555" w:lineRule="exact"/>
              <w:rPr>
                <w:rFonts w:ascii="仿?_GB2312" w:hAnsi="仿?_GB2312" w:eastAsia="仿宋_GB2312" w:cs="仿?_GB2312"/>
                <w:sz w:val="32"/>
                <w:szCs w:val="32"/>
              </w:rPr>
            </w:pPr>
            <w:r>
              <w:rPr>
                <w:rFonts w:hint="eastAsia" w:ascii="仿宋_GB2312" w:hAnsi="仿?_GB2312" w:eastAsia="仿宋_GB2312" w:cs="仿宋_GB2312"/>
                <w:sz w:val="32"/>
                <w:szCs w:val="32"/>
              </w:rPr>
              <w:t>　　</w:t>
            </w:r>
            <w:r>
              <w:rPr>
                <w:rFonts w:ascii="仿宋_GB2312" w:hAnsi="仿?_GB2312" w:eastAsia="仿宋_GB2312" w:cs="仿宋_GB2312"/>
                <w:sz w:val="32"/>
                <w:szCs w:val="32"/>
              </w:rPr>
              <w:t>2023</w:t>
            </w:r>
            <w:r>
              <w:rPr>
                <w:rFonts w:hint="eastAsia" w:ascii="仿宋_GB2312" w:hAnsi="仿?_GB2312" w:eastAsia="仿宋_GB2312" w:cs="仿宋_GB2312"/>
                <w:sz w:val="32"/>
                <w:szCs w:val="32"/>
              </w:rPr>
              <w:t>年预算安排</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万元，其中：公务用车运行费</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万元，主要用于公务用车燃油、维修、保险等方面支出；公务用车购置费</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r>
              <w:rPr>
                <w:rFonts w:hint="eastAsia" w:ascii="仿宋_GB2312" w:hAnsi="华文仿宋" w:eastAsia="仿宋_GB2312" w:cs="仿宋_GB2312"/>
                <w:sz w:val="32"/>
                <w:szCs w:val="32"/>
                <w:lang w:eastAsia="zh-CN"/>
              </w:rPr>
              <w:t>单位公务用车统一由机关事务管理局调配</w:t>
            </w:r>
            <w:r>
              <w:rPr>
                <w:rFonts w:hint="eastAsia" w:ascii="仿宋_GB2312" w:hAnsi="华文仿宋" w:eastAsia="仿宋_GB2312" w:cs="仿宋_GB2312"/>
                <w:sz w:val="32"/>
                <w:szCs w:val="32"/>
              </w:rPr>
              <w:t>。</w:t>
            </w:r>
            <w:r>
              <w:rPr>
                <w:rFonts w:hint="eastAsia" w:ascii="仿宋_GB2312" w:hAnsi="华文仿宋" w:eastAsia="仿宋_GB2312" w:cs="仿宋_GB2312"/>
                <w:sz w:val="32"/>
                <w:szCs w:val="32"/>
                <w:lang w:eastAsia="zh-CN"/>
              </w:rPr>
              <w:t>单位上</w:t>
            </w:r>
            <w:r>
              <w:rPr>
                <w:rFonts w:hint="eastAsia" w:ascii="仿宋_GB2312" w:hAnsi="华文仿宋" w:eastAsia="仿宋_GB2312" w:cs="仿宋_GB2312"/>
                <w:color w:val="000000" w:themeColor="text1"/>
                <w:sz w:val="32"/>
                <w:szCs w:val="32"/>
                <w:lang w:eastAsia="zh-CN"/>
              </w:rPr>
              <w:t>年和本年均无此项目支出</w:t>
            </w:r>
            <w:r>
              <w:rPr>
                <w:rFonts w:hint="eastAsia" w:ascii="仿宋_GB2312" w:hAnsi="华文仿宋" w:eastAsia="仿宋_GB2312" w:cs="仿宋_GB2312"/>
                <w:color w:val="000000" w:themeColor="text1"/>
                <w:sz w:val="32"/>
                <w:szCs w:val="32"/>
              </w:rPr>
              <w:t>预算。</w:t>
            </w:r>
          </w:p>
          <w:p>
            <w:pPr>
              <w:spacing w:line="555" w:lineRule="exact"/>
              <w:rPr>
                <w:rFonts w:ascii="楷体" w:hAnsi="楷体" w:eastAsia="仿宋_GB2312" w:cs="楷体"/>
                <w:sz w:val="32"/>
                <w:szCs w:val="32"/>
              </w:rPr>
            </w:pPr>
          </w:p>
          <w:p>
            <w:pPr>
              <w:spacing w:line="555" w:lineRule="exact"/>
              <w:rPr>
                <w:rFonts w:ascii="仿?_GB2312" w:hAnsi="仿?_GB2312" w:eastAsia="仿宋_GB2312" w:cs="仿?_GB2312"/>
                <w:sz w:val="32"/>
                <w:szCs w:val="32"/>
              </w:rPr>
            </w:pPr>
          </w:p>
          <w:p>
            <w:pPr>
              <w:spacing w:line="555" w:lineRule="exact"/>
              <w:rPr>
                <w:rFonts w:ascii="仿宋_GB2312" w:hAnsi="仿?_GB2312" w:eastAsia="仿宋_GB2312" w:cs="仿宋_GB2312"/>
                <w:sz w:val="32"/>
                <w:szCs w:val="32"/>
              </w:rPr>
            </w:pPr>
            <w:r>
              <w:rPr>
                <w:rFonts w:hint="eastAsia" w:ascii="仿宋_GB2312" w:hAnsi="仿?_GB2312" w:eastAsia="仿宋_GB2312" w:cs="仿宋_GB2312"/>
                <w:sz w:val="32"/>
                <w:szCs w:val="32"/>
              </w:rPr>
              <w:t>　　</w:t>
            </w:r>
          </w:p>
        </w:tc>
      </w:tr>
      <w:tr>
        <w:tblPrEx>
          <w:tblCellMar>
            <w:top w:w="0" w:type="dxa"/>
            <w:left w:w="0" w:type="dxa"/>
            <w:bottom w:w="0" w:type="dxa"/>
            <w:right w:w="0" w:type="dxa"/>
          </w:tblCellMar>
        </w:tblPrEx>
        <w:trPr>
          <w:trHeight w:val="7033"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rPr>
                <w:rFonts w:ascii="华?仿?" w:hAnsi="华?仿?" w:eastAsia="黑体" w:cs="华?仿?"/>
                <w:sz w:val="32"/>
                <w:szCs w:val="32"/>
              </w:rPr>
            </w:pPr>
            <w:r>
              <w:rPr>
                <w:rFonts w:hint="eastAsia" w:ascii="黑体" w:hAnsi="Times New Roman" w:eastAsia="黑体" w:cs="黑体"/>
                <w:sz w:val="32"/>
                <w:szCs w:val="32"/>
              </w:rPr>
              <w:t>　　五、其他重要事项的情况说明</w:t>
            </w:r>
          </w:p>
          <w:p>
            <w:pPr>
              <w:spacing w:line="555" w:lineRule="exact"/>
              <w:rPr>
                <w:rFonts w:ascii="仿?_GB2312" w:hAnsi="仿?_GB2312" w:eastAsia="楷体_GB2312" w:cs="仿?_GB2312"/>
                <w:sz w:val="32"/>
                <w:szCs w:val="32"/>
              </w:rPr>
            </w:pPr>
            <w:r>
              <w:rPr>
                <w:rFonts w:hint="eastAsia" w:ascii="华文仿宋" w:hAnsi="华?仿?" w:eastAsia="华文仿宋" w:cs="华文仿宋"/>
                <w:sz w:val="32"/>
                <w:szCs w:val="32"/>
              </w:rPr>
              <w:t>　　</w:t>
            </w:r>
            <w:r>
              <w:rPr>
                <w:rFonts w:hint="eastAsia" w:ascii="楷体_GB2312" w:hAnsi="华?仿?" w:eastAsia="楷体_GB2312" w:cs="楷体_GB2312"/>
                <w:sz w:val="32"/>
                <w:szCs w:val="32"/>
              </w:rPr>
              <w:t>（一）机关运行经费</w:t>
            </w:r>
          </w:p>
          <w:p>
            <w:pPr>
              <w:spacing w:line="555" w:lineRule="exact"/>
              <w:ind w:firstLine="640"/>
              <w:rPr>
                <w:rFonts w:hint="eastAsia" w:ascii="仿宋_GB2312" w:hAnsi="仿?_GB2312" w:eastAsia="仿宋_GB2312" w:cs="仿宋_GB2312"/>
                <w:sz w:val="32"/>
                <w:szCs w:val="32"/>
              </w:rPr>
            </w:pPr>
            <w:r>
              <w:rPr>
                <w:rFonts w:ascii="仿宋_GB2312" w:hAnsi="仿?_GB2312" w:eastAsia="仿宋_GB2312" w:cs="仿宋_GB2312"/>
                <w:sz w:val="32"/>
                <w:szCs w:val="32"/>
              </w:rPr>
              <w:t>2023</w:t>
            </w:r>
            <w:r>
              <w:rPr>
                <w:rFonts w:hint="eastAsia" w:ascii="仿宋_GB2312" w:hAnsi="仿?_GB2312" w:eastAsia="仿宋_GB2312" w:cs="仿宋_GB2312"/>
                <w:sz w:val="32"/>
                <w:szCs w:val="32"/>
              </w:rPr>
              <w:t>年厦门市殡葬事务中心的机关运行经费财政拨款预算</w:t>
            </w:r>
            <w:r>
              <w:rPr>
                <w:rFonts w:hint="eastAsia" w:ascii="仿宋_GB2312" w:hAnsi="仿?_GB2312" w:eastAsia="仿宋_GB2312" w:cs="仿宋_GB2312"/>
                <w:sz w:val="32"/>
                <w:szCs w:val="32"/>
                <w:lang w:val="en-US" w:eastAsia="zh-CN"/>
              </w:rPr>
              <w:t>85.98</w:t>
            </w:r>
            <w:r>
              <w:rPr>
                <w:rFonts w:hint="eastAsia" w:ascii="仿宋_GB2312" w:hAnsi="仿?_GB2312" w:eastAsia="仿宋_GB2312" w:cs="仿宋_GB2312"/>
                <w:sz w:val="32"/>
                <w:szCs w:val="32"/>
              </w:rPr>
              <w:t>万元，比</w:t>
            </w:r>
            <w:r>
              <w:rPr>
                <w:rFonts w:ascii="仿宋_GB2312" w:hAnsi="仿?_GB2312" w:eastAsia="仿宋_GB2312" w:cs="仿宋_GB2312"/>
                <w:sz w:val="32"/>
                <w:szCs w:val="32"/>
              </w:rPr>
              <w:t>2022</w:t>
            </w:r>
            <w:r>
              <w:rPr>
                <w:rFonts w:hint="eastAsia" w:ascii="仿宋_GB2312" w:hAnsi="仿?_GB2312" w:eastAsia="仿宋_GB2312" w:cs="仿宋_GB2312"/>
                <w:sz w:val="32"/>
                <w:szCs w:val="32"/>
              </w:rPr>
              <w:t>年预算减少</w:t>
            </w:r>
            <w:r>
              <w:rPr>
                <w:rFonts w:hint="eastAsia" w:ascii="仿宋_GB2312" w:hAnsi="仿?_GB2312" w:eastAsia="仿宋_GB2312" w:cs="仿宋_GB2312"/>
                <w:sz w:val="32"/>
                <w:szCs w:val="32"/>
                <w:lang w:val="en-US" w:eastAsia="zh-CN"/>
              </w:rPr>
              <w:t>0.05</w:t>
            </w:r>
            <w:r>
              <w:rPr>
                <w:rFonts w:hint="eastAsia" w:ascii="仿宋_GB2312" w:hAnsi="仿?_GB2312" w:eastAsia="仿宋_GB2312" w:cs="仿宋_GB2312"/>
                <w:sz w:val="32"/>
                <w:szCs w:val="32"/>
              </w:rPr>
              <w:t>万元，下降</w:t>
            </w:r>
            <w:r>
              <w:rPr>
                <w:rFonts w:hint="eastAsia" w:ascii="仿宋_GB2312" w:hAnsi="仿?_GB2312" w:eastAsia="仿宋_GB2312" w:cs="仿宋_GB2312"/>
                <w:sz w:val="32"/>
                <w:szCs w:val="32"/>
                <w:lang w:val="en-US" w:eastAsia="zh-CN"/>
              </w:rPr>
              <w:t>0.06</w:t>
            </w:r>
            <w:r>
              <w:rPr>
                <w:rFonts w:ascii="仿宋_GB2312" w:hAnsi="仿?_GB2312" w:eastAsia="仿宋_GB2312" w:cs="仿宋_GB2312"/>
                <w:sz w:val="32"/>
                <w:szCs w:val="32"/>
              </w:rPr>
              <w:t>%</w:t>
            </w:r>
            <w:r>
              <w:rPr>
                <w:rFonts w:hint="eastAsia" w:ascii="仿宋_GB2312" w:hAnsi="仿?_GB2312" w:eastAsia="仿宋_GB2312" w:cs="仿宋_GB2312"/>
                <w:sz w:val="32"/>
                <w:szCs w:val="32"/>
              </w:rPr>
              <w:t>。</w:t>
            </w:r>
          </w:p>
          <w:p>
            <w:pPr>
              <w:spacing w:line="555" w:lineRule="exact"/>
              <w:rPr>
                <w:rFonts w:ascii="仿?_GB2312" w:hAnsi="仿?_GB2312" w:eastAsia="楷体_GB2312" w:cs="仿?_GB2312"/>
                <w:sz w:val="32"/>
                <w:szCs w:val="32"/>
              </w:rPr>
            </w:pPr>
            <w:r>
              <w:rPr>
                <w:rFonts w:hint="eastAsia" w:ascii="华文仿宋" w:hAnsi="华?仿?" w:eastAsia="华文仿宋" w:cs="华文仿宋"/>
                <w:sz w:val="32"/>
                <w:szCs w:val="32"/>
              </w:rPr>
              <w:t>　　</w:t>
            </w:r>
            <w:r>
              <w:rPr>
                <w:rFonts w:hint="eastAsia" w:ascii="楷体_GB2312" w:hAnsi="华?仿?" w:eastAsia="楷体_GB2312" w:cs="楷体_GB2312"/>
                <w:sz w:val="32"/>
                <w:szCs w:val="32"/>
              </w:rPr>
              <w:t>（二）政府采购情况</w:t>
            </w:r>
          </w:p>
          <w:p>
            <w:pPr>
              <w:spacing w:line="555" w:lineRule="exact"/>
              <w:ind w:firstLine="640"/>
              <w:rPr>
                <w:rFonts w:hint="eastAsia" w:ascii="仿宋_GB2312" w:hAnsi="仿?_GB2312" w:eastAsia="仿宋_GB2312" w:cs="仿宋_GB2312"/>
                <w:sz w:val="32"/>
                <w:szCs w:val="32"/>
              </w:rPr>
            </w:pPr>
            <w:r>
              <w:rPr>
                <w:rFonts w:ascii="仿宋_GB2312" w:hAnsi="仿?_GB2312" w:eastAsia="仿宋_GB2312" w:cs="仿宋_GB2312"/>
                <w:sz w:val="32"/>
                <w:szCs w:val="32"/>
              </w:rPr>
              <w:t>2023</w:t>
            </w:r>
            <w:r>
              <w:rPr>
                <w:rFonts w:hint="eastAsia" w:ascii="仿宋_GB2312" w:hAnsi="仿?_GB2312" w:eastAsia="仿宋_GB2312" w:cs="仿宋_GB2312"/>
                <w:sz w:val="32"/>
                <w:szCs w:val="32"/>
              </w:rPr>
              <w:t>年厦门市殡葬事务中心政府采购预算总额</w:t>
            </w:r>
            <w:r>
              <w:rPr>
                <w:rFonts w:ascii="仿宋_GB2312" w:hAnsi="仿?_GB2312" w:eastAsia="仿宋_GB2312" w:cs="仿宋_GB2312"/>
                <w:sz w:val="32"/>
                <w:szCs w:val="32"/>
              </w:rPr>
              <w:t>2,059.15</w:t>
            </w:r>
            <w:r>
              <w:rPr>
                <w:rFonts w:hint="eastAsia" w:ascii="仿宋_GB2312" w:hAnsi="仿?_GB2312" w:eastAsia="仿宋_GB2312" w:cs="仿宋_GB2312"/>
                <w:sz w:val="32"/>
                <w:szCs w:val="32"/>
              </w:rPr>
              <w:t>万元，其中：政府采购货物预算</w:t>
            </w:r>
            <w:r>
              <w:rPr>
                <w:rFonts w:ascii="仿宋_GB2312" w:hAnsi="仿?_GB2312" w:eastAsia="仿宋_GB2312" w:cs="仿宋_GB2312"/>
                <w:sz w:val="32"/>
                <w:szCs w:val="32"/>
              </w:rPr>
              <w:t>2,059.15</w:t>
            </w:r>
            <w:r>
              <w:rPr>
                <w:rFonts w:hint="eastAsia" w:ascii="仿宋_GB2312" w:hAnsi="仿?_GB2312" w:eastAsia="仿宋_GB2312" w:cs="仿宋_GB2312"/>
                <w:sz w:val="32"/>
                <w:szCs w:val="32"/>
              </w:rPr>
              <w:t>万元，政府采购工程预算</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万元，政府采购服务预算</w:t>
            </w:r>
            <w:r>
              <w:rPr>
                <w:rFonts w:ascii="仿宋_GB2312" w:hAnsi="仿?_GB2312" w:eastAsia="仿宋_GB2312" w:cs="仿宋_GB2312"/>
                <w:sz w:val="32"/>
                <w:szCs w:val="32"/>
              </w:rPr>
              <w:t>0.00</w:t>
            </w:r>
            <w:r>
              <w:rPr>
                <w:rFonts w:hint="eastAsia" w:ascii="仿宋_GB2312" w:hAnsi="仿?_GB2312" w:eastAsia="仿宋_GB2312" w:cs="仿宋_GB2312"/>
                <w:sz w:val="32"/>
                <w:szCs w:val="32"/>
              </w:rPr>
              <w:t>万元。</w:t>
            </w:r>
          </w:p>
          <w:p>
            <w:pPr>
              <w:spacing w:line="555" w:lineRule="exact"/>
              <w:rPr>
                <w:rFonts w:ascii="仿?_GB2312" w:hAnsi="仿?_GB2312" w:eastAsia="楷体_GB2312" w:cs="仿?_GB2312"/>
                <w:sz w:val="32"/>
                <w:szCs w:val="32"/>
              </w:rPr>
            </w:pPr>
            <w:r>
              <w:rPr>
                <w:rFonts w:hint="eastAsia" w:ascii="楷体_GB2312" w:hAnsi="楷?_GB2312" w:eastAsia="楷体_GB2312" w:cs="楷体_GB2312"/>
                <w:sz w:val="32"/>
                <w:szCs w:val="32"/>
              </w:rPr>
              <w:t>　　（三）国有资产占有使用情况</w:t>
            </w:r>
          </w:p>
          <w:p>
            <w:pPr>
              <w:spacing w:line="555" w:lineRule="exact"/>
              <w:rPr>
                <w:rFonts w:ascii="华文仿宋" w:hAnsi="华文仿宋" w:eastAsia="仿宋_GB2312" w:cs="华文仿宋"/>
                <w:sz w:val="32"/>
                <w:szCs w:val="32"/>
              </w:rPr>
            </w:pPr>
            <w:r>
              <w:rPr>
                <w:rFonts w:hint="eastAsia" w:ascii="仿宋_GB2312" w:hAnsi="仿?_GB2312" w:eastAsia="仿宋_GB2312" w:cs="仿宋_GB2312"/>
                <w:sz w:val="32"/>
                <w:szCs w:val="32"/>
              </w:rPr>
              <w:t>　　截至</w:t>
            </w:r>
            <w:r>
              <w:rPr>
                <w:rFonts w:ascii="仿宋_GB2312" w:hAnsi="仿?_GB2312" w:eastAsia="仿宋_GB2312" w:cs="仿宋_GB2312"/>
                <w:sz w:val="32"/>
                <w:szCs w:val="32"/>
              </w:rPr>
              <w:t>2022</w:t>
            </w:r>
            <w:r>
              <w:rPr>
                <w:rFonts w:hint="eastAsia" w:ascii="仿宋_GB2312" w:hAnsi="仿?_GB2312" w:eastAsia="仿宋_GB2312" w:cs="仿宋_GB2312"/>
                <w:sz w:val="32"/>
                <w:szCs w:val="32"/>
              </w:rPr>
              <w:t>年</w:t>
            </w:r>
            <w:r>
              <w:rPr>
                <w:rFonts w:ascii="仿宋_GB2312" w:hAnsi="仿?_GB2312" w:eastAsia="仿宋_GB2312" w:cs="仿宋_GB2312"/>
                <w:sz w:val="32"/>
                <w:szCs w:val="32"/>
              </w:rPr>
              <w:t>12</w:t>
            </w:r>
            <w:r>
              <w:rPr>
                <w:rFonts w:hint="eastAsia" w:ascii="仿宋_GB2312" w:hAnsi="仿?_GB2312" w:eastAsia="仿宋_GB2312" w:cs="仿宋_GB2312"/>
                <w:sz w:val="32"/>
                <w:szCs w:val="32"/>
              </w:rPr>
              <w:t>月</w:t>
            </w:r>
            <w:r>
              <w:rPr>
                <w:rFonts w:ascii="仿宋_GB2312" w:hAnsi="仿?_GB2312" w:eastAsia="仿宋_GB2312" w:cs="仿宋_GB2312"/>
                <w:sz w:val="32"/>
                <w:szCs w:val="32"/>
              </w:rPr>
              <w:t>31</w:t>
            </w:r>
            <w:r>
              <w:rPr>
                <w:rFonts w:hint="eastAsia" w:ascii="仿宋_GB2312" w:hAnsi="仿?_GB2312" w:eastAsia="仿宋_GB2312" w:cs="仿宋_GB2312"/>
                <w:sz w:val="32"/>
                <w:szCs w:val="32"/>
              </w:rPr>
              <w:t>日，</w:t>
            </w:r>
            <w:r>
              <w:rPr>
                <w:rFonts w:hint="eastAsia" w:ascii="仿宋_GB2312" w:hAnsi="华文仿宋" w:eastAsia="仿宋_GB2312" w:cs="仿宋_GB2312"/>
                <w:sz w:val="32"/>
                <w:szCs w:val="32"/>
              </w:rPr>
              <w:t>厦门市殡葬事务中心所属各预算单位</w:t>
            </w:r>
            <w:r>
              <w:rPr>
                <w:rFonts w:hint="eastAsia" w:ascii="仿宋_GB2312" w:hAnsi="华文仿宋" w:eastAsia="仿宋_GB2312" w:cs="仿宋_GB2312"/>
                <w:sz w:val="32"/>
                <w:szCs w:val="32"/>
                <w:lang w:eastAsia="zh-CN"/>
              </w:rPr>
              <w:t>没有</w:t>
            </w:r>
            <w:r>
              <w:rPr>
                <w:rFonts w:hint="eastAsia" w:ascii="仿宋_GB2312" w:hAnsi="华文仿宋" w:eastAsia="仿宋_GB2312" w:cs="仿宋_GB2312"/>
                <w:sz w:val="32"/>
                <w:szCs w:val="32"/>
              </w:rPr>
              <w:t>车辆，</w:t>
            </w:r>
            <w:r>
              <w:rPr>
                <w:rFonts w:hint="eastAsia" w:ascii="仿宋_GB2312" w:hAnsi="华文仿宋" w:eastAsia="仿宋_GB2312" w:cs="仿宋_GB2312"/>
                <w:sz w:val="32"/>
                <w:szCs w:val="32"/>
                <w:lang w:eastAsia="zh-CN"/>
              </w:rPr>
              <w:t>无</w:t>
            </w:r>
            <w:r>
              <w:rPr>
                <w:rFonts w:hint="eastAsia" w:ascii="仿宋_GB2312" w:hAnsi="华文仿宋" w:eastAsia="仿宋_GB2312" w:cs="仿宋_GB2312"/>
                <w:sz w:val="32"/>
                <w:szCs w:val="32"/>
              </w:rPr>
              <w:t>单位价值</w:t>
            </w:r>
            <w:r>
              <w:rPr>
                <w:rFonts w:ascii="仿宋_GB2312" w:hAnsi="华文仿宋" w:eastAsia="仿宋_GB2312" w:cs="仿宋_GB2312"/>
                <w:sz w:val="32"/>
                <w:szCs w:val="32"/>
              </w:rPr>
              <w:t>50</w:t>
            </w:r>
            <w:r>
              <w:rPr>
                <w:rFonts w:hint="eastAsia" w:ascii="仿宋_GB2312" w:hAnsi="华文仿宋" w:eastAsia="仿宋_GB2312" w:cs="仿宋_GB2312"/>
                <w:sz w:val="32"/>
                <w:szCs w:val="32"/>
              </w:rPr>
              <w:t>万以上通用设备，</w:t>
            </w:r>
            <w:r>
              <w:rPr>
                <w:rFonts w:hint="eastAsia" w:ascii="仿宋_GB2312" w:hAnsi="华文仿宋" w:eastAsia="仿宋_GB2312" w:cs="仿宋_GB2312"/>
                <w:sz w:val="32"/>
                <w:szCs w:val="32"/>
                <w:lang w:eastAsia="zh-CN"/>
              </w:rPr>
              <w:t>无</w:t>
            </w:r>
            <w:r>
              <w:rPr>
                <w:rFonts w:hint="eastAsia" w:ascii="仿宋_GB2312" w:hAnsi="华文仿宋" w:eastAsia="仿宋_GB2312" w:cs="仿宋_GB2312"/>
                <w:sz w:val="32"/>
                <w:szCs w:val="32"/>
              </w:rPr>
              <w:t>单位价值</w:t>
            </w:r>
            <w:r>
              <w:rPr>
                <w:rFonts w:ascii="仿宋_GB2312" w:hAnsi="华文仿宋" w:eastAsia="仿宋_GB2312" w:cs="仿宋_GB2312"/>
                <w:sz w:val="32"/>
                <w:szCs w:val="32"/>
              </w:rPr>
              <w:t>100</w:t>
            </w:r>
            <w:r>
              <w:rPr>
                <w:rFonts w:hint="eastAsia" w:ascii="仿宋_GB2312" w:hAnsi="华文仿宋" w:eastAsia="仿宋_GB2312" w:cs="仿宋_GB2312"/>
                <w:sz w:val="32"/>
                <w:szCs w:val="32"/>
              </w:rPr>
              <w:t>万以上专用设备。</w:t>
            </w:r>
          </w:p>
          <w:p>
            <w:pPr>
              <w:spacing w:line="555" w:lineRule="exact"/>
              <w:rPr>
                <w:rFonts w:ascii="仿?_GB2312" w:hAnsi="仿?_GB2312" w:eastAsia="楷体_GB2312" w:cs="仿?_GB2312"/>
                <w:sz w:val="32"/>
                <w:szCs w:val="32"/>
              </w:rPr>
            </w:pPr>
            <w:r>
              <w:rPr>
                <w:rFonts w:hint="eastAsia" w:ascii="楷体_GB2312" w:hAnsi="楷?_GB2312" w:eastAsia="楷体_GB2312" w:cs="楷体_GB2312"/>
                <w:sz w:val="32"/>
                <w:szCs w:val="32"/>
              </w:rPr>
              <w:t>　　（四）绩效目标设置情况</w:t>
            </w:r>
          </w:p>
          <w:p>
            <w:pPr>
              <w:spacing w:line="555" w:lineRule="exact"/>
              <w:rPr>
                <w:rFonts w:ascii="仿宋_GB2312" w:hAnsi="仿?_GB2312" w:eastAsia="仿宋_GB2312" w:cs="仿宋_GB2312"/>
                <w:sz w:val="32"/>
                <w:szCs w:val="32"/>
              </w:rPr>
            </w:pPr>
            <w:r>
              <w:rPr>
                <w:rFonts w:hint="eastAsia" w:ascii="仿宋_GB2312" w:hAnsi="仿?_GB2312" w:eastAsia="仿宋_GB2312" w:cs="仿宋_GB2312"/>
                <w:sz w:val="32"/>
                <w:szCs w:val="32"/>
              </w:rPr>
              <w:t>　　厦门市殡葬事务中心</w:t>
            </w:r>
            <w:r>
              <w:rPr>
                <w:rFonts w:ascii="仿宋_GB2312" w:hAnsi="仿?_GB2312" w:eastAsia="仿宋_GB2312" w:cs="仿宋_GB2312"/>
                <w:sz w:val="32"/>
                <w:szCs w:val="32"/>
              </w:rPr>
              <w:t>2023</w:t>
            </w:r>
            <w:r>
              <w:rPr>
                <w:rFonts w:hint="eastAsia" w:ascii="仿宋_GB2312" w:hAnsi="仿?_GB2312" w:eastAsia="仿宋_GB2312" w:cs="仿宋_GB2312"/>
                <w:sz w:val="32"/>
                <w:szCs w:val="32"/>
              </w:rPr>
              <w:t>年实行绩效目标管理的二级项目</w:t>
            </w:r>
            <w:r>
              <w:rPr>
                <w:rFonts w:ascii="仿宋_GB2312" w:hAnsi="仿?_GB2312" w:eastAsia="仿宋_GB2312" w:cs="仿宋_GB2312"/>
                <w:sz w:val="32"/>
                <w:szCs w:val="32"/>
              </w:rPr>
              <w:t>2</w:t>
            </w:r>
            <w:r>
              <w:rPr>
                <w:rFonts w:hint="eastAsia" w:ascii="仿宋_GB2312" w:hAnsi="仿?_GB2312" w:eastAsia="仿宋_GB2312" w:cs="仿宋_GB2312"/>
                <w:sz w:val="32"/>
                <w:szCs w:val="32"/>
              </w:rPr>
              <w:t>个，涉及一般公共预算拨款</w:t>
            </w:r>
            <w:r>
              <w:rPr>
                <w:rFonts w:ascii="仿宋_GB2312" w:hAnsi="仿?_GB2312" w:eastAsia="仿宋_GB2312" w:cs="仿宋_GB2312"/>
                <w:sz w:val="32"/>
                <w:szCs w:val="32"/>
              </w:rPr>
              <w:t>2,058.00</w:t>
            </w:r>
            <w:r>
              <w:rPr>
                <w:rFonts w:hint="eastAsia" w:ascii="仿宋_GB2312" w:hAnsi="仿?_GB2312" w:eastAsia="仿宋_GB2312" w:cs="仿宋_GB2312"/>
                <w:sz w:val="32"/>
                <w:szCs w:val="32"/>
              </w:rPr>
              <w:t>万元、政府性基金预算拨款</w:t>
            </w:r>
            <w:r>
              <w:rPr>
                <w:rFonts w:ascii="仿宋_GB2312" w:hAnsi="仿?_GB2312" w:eastAsia="仿宋_GB2312" w:cs="仿宋_GB2312"/>
                <w:sz w:val="32"/>
                <w:szCs w:val="32"/>
              </w:rPr>
              <w:t>540.00</w:t>
            </w:r>
            <w:r>
              <w:rPr>
                <w:rFonts w:hint="eastAsia" w:ascii="仿宋_GB2312" w:hAnsi="仿?_GB2312" w:eastAsia="仿宋_GB2312" w:cs="仿宋_GB2312"/>
                <w:sz w:val="32"/>
                <w:szCs w:val="32"/>
              </w:rPr>
              <w:t>万元。</w:t>
            </w:r>
          </w:p>
        </w:tc>
      </w:tr>
      <w:tr>
        <w:tblPrEx>
          <w:tblCellMar>
            <w:top w:w="0" w:type="dxa"/>
            <w:left w:w="0" w:type="dxa"/>
            <w:bottom w:w="0" w:type="dxa"/>
            <w:right w:w="0" w:type="dxa"/>
          </w:tblCellMar>
        </w:tblPrEx>
        <w:trPr>
          <w:trHeight w:val="351"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0"/>
              <w:jc w:val="center"/>
              <w:rPr>
                <w:rFonts w:ascii="黑体" w:hAnsi="Times New Roman" w:eastAsia="黑体" w:cs="黑体"/>
                <w:sz w:val="32"/>
                <w:szCs w:val="32"/>
              </w:rPr>
            </w:pPr>
            <w:r>
              <w:rPr>
                <w:rFonts w:hint="eastAsia" w:ascii="黑体" w:hAnsi="Times New Roman" w:eastAsia="黑体" w:cs="黑体"/>
                <w:sz w:val="32"/>
                <w:szCs w:val="32"/>
              </w:rPr>
              <w:t>第三部分</w:t>
            </w:r>
            <w:r>
              <w:rPr>
                <w:rFonts w:ascii="黑体" w:hAnsi="Times New Roman" w:eastAsia="黑体" w:cs="黑体"/>
                <w:sz w:val="32"/>
                <w:szCs w:val="32"/>
              </w:rPr>
              <w:t xml:space="preserve">  </w:t>
            </w:r>
            <w:r>
              <w:rPr>
                <w:rFonts w:hint="eastAsia" w:ascii="黑体" w:hAnsi="Times New Roman" w:eastAsia="黑体" w:cs="黑体"/>
                <w:sz w:val="32"/>
                <w:szCs w:val="32"/>
              </w:rPr>
              <w:t>名词解释</w:t>
            </w:r>
          </w:p>
        </w:tc>
      </w:tr>
      <w:tr>
        <w:tblPrEx>
          <w:tblCellMar>
            <w:top w:w="0" w:type="dxa"/>
            <w:left w:w="0" w:type="dxa"/>
            <w:bottom w:w="0" w:type="dxa"/>
            <w:right w:w="0" w:type="dxa"/>
          </w:tblCellMar>
        </w:tblPrEx>
        <w:trPr>
          <w:trHeight w:val="7631"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rPr>
                <w:rFonts w:ascii="楷?_GB2312" w:hAnsi="楷?_GB2312" w:eastAsia="仿宋_GB2312" w:cs="楷?_GB2312"/>
                <w:sz w:val="32"/>
                <w:szCs w:val="32"/>
              </w:rPr>
            </w:pPr>
            <w:r>
              <w:rPr>
                <w:rFonts w:hint="eastAsia" w:ascii="楷体_GB2312" w:hAnsi="Times New Roman" w:eastAsia="楷体_GB2312" w:cs="楷体_GB2312"/>
                <w:sz w:val="32"/>
                <w:szCs w:val="32"/>
              </w:rPr>
              <w:t>　　一、基本支出</w:t>
            </w:r>
            <w:r>
              <w:rPr>
                <w:rFonts w:hint="eastAsia" w:ascii="楷体" w:hAnsi="Times New Roman" w:eastAsia="楷体" w:cs="楷体"/>
                <w:sz w:val="32"/>
                <w:szCs w:val="32"/>
              </w:rPr>
              <w:t>：</w:t>
            </w:r>
            <w:r>
              <w:rPr>
                <w:rFonts w:hint="eastAsia" w:ascii="仿宋_GB2312" w:hAnsi="Times New Roman" w:eastAsia="仿宋_GB2312" w:cs="仿宋_GB2312"/>
                <w:sz w:val="32"/>
                <w:szCs w:val="32"/>
              </w:rPr>
              <w:t>指为保障机构正常运转、完成日常工作任务而发生的人员支出、对个人和家庭的补助支出和公用支出。</w:t>
            </w:r>
          </w:p>
          <w:p>
            <w:pPr>
              <w:spacing w:line="555" w:lineRule="exact"/>
              <w:rPr>
                <w:rFonts w:ascii="楷?_GB2312" w:hAnsi="楷?_GB2312" w:eastAsia="仿宋_GB2312" w:cs="楷?_GB2312"/>
                <w:sz w:val="32"/>
                <w:szCs w:val="32"/>
              </w:rPr>
            </w:pPr>
            <w:r>
              <w:rPr>
                <w:rFonts w:hint="eastAsia" w:ascii="楷体_GB2312" w:hAnsi="楷?_GB2312" w:eastAsia="楷体_GB2312" w:cs="楷体_GB2312"/>
                <w:sz w:val="32"/>
                <w:szCs w:val="32"/>
              </w:rPr>
              <w:t>　　二、项目支出：</w:t>
            </w:r>
            <w:r>
              <w:rPr>
                <w:rFonts w:hint="eastAsia" w:ascii="仿宋_GB2312" w:hAnsi="楷?_GB2312" w:eastAsia="仿宋_GB2312" w:cs="仿宋_GB2312"/>
                <w:sz w:val="32"/>
                <w:szCs w:val="32"/>
              </w:rPr>
              <w:t>指在基本支出之外为完成特定行政任务和事业发展目标所发生的支出，包括部门专项、发展经费和基建项目。</w:t>
            </w:r>
          </w:p>
          <w:p>
            <w:pPr>
              <w:spacing w:line="555" w:lineRule="exact"/>
              <w:rPr>
                <w:rFonts w:ascii="楷?_GB2312" w:hAnsi="楷?_GB2312" w:eastAsia="仿宋_GB2312" w:cs="楷?_GB2312"/>
                <w:sz w:val="32"/>
                <w:szCs w:val="32"/>
              </w:rPr>
            </w:pPr>
            <w:r>
              <w:rPr>
                <w:rFonts w:hint="eastAsia" w:ascii="楷体_GB2312" w:hAnsi="楷?_GB2312" w:eastAsia="楷体_GB2312" w:cs="楷体_GB2312"/>
                <w:sz w:val="32"/>
                <w:szCs w:val="32"/>
              </w:rPr>
              <w:t>　　三、“三公”经费：</w:t>
            </w:r>
            <w:r>
              <w:rPr>
                <w:rFonts w:hint="eastAsia" w:ascii="仿宋_GB2312" w:hAnsi="楷?_GB2312" w:eastAsia="仿宋_GB2312" w:cs="仿宋_GB2312"/>
                <w:sz w:val="32"/>
                <w:szCs w:val="32"/>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牌照费）、燃料费、维修费、过路过桥费、保险费、安全奖励费用等支出；公务接待费反映单位按规定开支的各类公务接待（含外宾接待）支出。</w:t>
            </w:r>
          </w:p>
          <w:p>
            <w:pPr>
              <w:spacing w:line="555" w:lineRule="exact"/>
              <w:rPr>
                <w:rFonts w:ascii="楷?_GB2312" w:hAnsi="楷?_GB2312" w:eastAsia="仿宋_GB2312" w:cs="楷?_GB2312"/>
                <w:sz w:val="32"/>
                <w:szCs w:val="32"/>
              </w:rPr>
            </w:pPr>
            <w:r>
              <w:rPr>
                <w:rFonts w:hint="eastAsia" w:ascii="楷体_GB2312" w:hAnsi="楷?_GB2312" w:eastAsia="楷体_GB2312" w:cs="楷体_GB2312"/>
                <w:sz w:val="32"/>
                <w:szCs w:val="32"/>
              </w:rPr>
              <w:t>　　四、机关运行经费：</w:t>
            </w:r>
            <w:r>
              <w:rPr>
                <w:rFonts w:hint="eastAsia" w:ascii="仿宋_GB2312" w:hAnsi="楷?_GB2312" w:eastAsia="仿宋_GB2312" w:cs="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spacing w:line="555" w:lineRule="exact"/>
              <w:rPr>
                <w:rFonts w:ascii="仿宋_GB2312" w:hAnsi="楷?_GB2312" w:eastAsia="仿宋_GB2312" w:cs="仿宋_GB2312"/>
                <w:sz w:val="32"/>
                <w:szCs w:val="32"/>
              </w:rPr>
            </w:pPr>
            <w:r>
              <w:rPr>
                <w:rFonts w:hint="eastAsia" w:ascii="楷体_GB2312" w:hAnsi="楷?_GB2312" w:eastAsia="楷体_GB2312" w:cs="楷体_GB2312"/>
                <w:sz w:val="32"/>
                <w:szCs w:val="32"/>
              </w:rPr>
              <w:t>　　五、其他名词解释。</w:t>
            </w:r>
            <w:r>
              <w:rPr>
                <w:rFonts w:hint="eastAsia" w:ascii="仿宋_GB2312" w:hAnsi="楷?_GB2312" w:eastAsia="仿宋_GB2312" w:cs="仿宋_GB2312"/>
                <w:sz w:val="32"/>
                <w:szCs w:val="32"/>
              </w:rPr>
              <w:t>由各单位根据实际情况予以增加说明。</w:t>
            </w:r>
          </w:p>
        </w:tc>
      </w:tr>
      <w:tr>
        <w:tblPrEx>
          <w:tblCellMar>
            <w:top w:w="0" w:type="dxa"/>
            <w:left w:w="0" w:type="dxa"/>
            <w:bottom w:w="0" w:type="dxa"/>
            <w:right w:w="0" w:type="dxa"/>
          </w:tblCellMar>
        </w:tblPrEx>
        <w:trPr>
          <w:trHeight w:val="351"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55" w:lineRule="exact"/>
              <w:ind w:left="20"/>
              <w:jc w:val="center"/>
              <w:rPr>
                <w:rFonts w:ascii="黑体" w:hAnsi="Times New Roman" w:eastAsia="黑体" w:cs="黑体"/>
                <w:sz w:val="32"/>
                <w:szCs w:val="32"/>
              </w:rPr>
            </w:pPr>
            <w:r>
              <w:rPr>
                <w:rFonts w:hint="eastAsia" w:ascii="黑体" w:hAnsi="Times New Roman" w:eastAsia="黑体" w:cs="黑体"/>
                <w:sz w:val="32"/>
                <w:szCs w:val="32"/>
              </w:rPr>
              <w:t>第四部分</w:t>
            </w:r>
            <w:r>
              <w:rPr>
                <w:rFonts w:ascii="黑体" w:hAnsi="Times New Roman" w:eastAsia="黑体" w:cs="黑体"/>
                <w:sz w:val="32"/>
                <w:szCs w:val="32"/>
              </w:rPr>
              <w:t xml:space="preserve">  2023</w:t>
            </w:r>
            <w:r>
              <w:rPr>
                <w:rFonts w:hint="eastAsia" w:ascii="黑体" w:hAnsi="Times New Roman" w:eastAsia="黑体" w:cs="黑体"/>
                <w:sz w:val="32"/>
                <w:szCs w:val="32"/>
              </w:rPr>
              <w:t>年单位预算附表</w:t>
            </w:r>
          </w:p>
        </w:tc>
      </w:tr>
      <w:tr>
        <w:tblPrEx>
          <w:tblCellMar>
            <w:top w:w="0" w:type="dxa"/>
            <w:left w:w="0" w:type="dxa"/>
            <w:bottom w:w="0" w:type="dxa"/>
            <w:right w:w="0" w:type="dxa"/>
          </w:tblCellMar>
        </w:tblPrEx>
        <w:trPr>
          <w:trHeight w:val="3991" w:hRule="atLeast"/>
        </w:trPr>
        <w:tc>
          <w:tcPr>
            <w:tcW w:w="8684" w:type="dxa"/>
            <w:tcBorders>
              <w:top w:val="single" w:color="FFFFFF" w:sz="4" w:space="0"/>
              <w:left w:val="single" w:color="FFFFFF" w:sz="4" w:space="0"/>
              <w:bottom w:val="single" w:color="FFFFFF" w:sz="4" w:space="0"/>
              <w:right w:val="single" w:color="FFFFFF" w:sz="4" w:space="0"/>
            </w:tcBorders>
            <w:shd w:val="clear" w:color="auto" w:fill="FFFFFF"/>
            <w:vAlign w:val="center"/>
          </w:tcPr>
          <w:p>
            <w:pPr>
              <w:spacing w:line="540" w:lineRule="exact"/>
              <w:rPr>
                <w:rFonts w:ascii="仿?_GB2312" w:hAnsi="仿?_GB2312" w:eastAsia="仿宋_GB2312" w:cs="仿?_GB2312"/>
                <w:sz w:val="32"/>
                <w:szCs w:val="32"/>
              </w:rPr>
            </w:pPr>
            <w:r>
              <w:rPr>
                <w:rFonts w:hint="eastAsia" w:ascii="仿宋_GB2312" w:hAnsi="Times New Roman" w:eastAsia="仿宋_GB2312" w:cs="仿宋_GB2312"/>
                <w:sz w:val="32"/>
                <w:szCs w:val="32"/>
              </w:rPr>
              <w:t>　　一、部门收支预算总体情况表</w:t>
            </w:r>
          </w:p>
          <w:p>
            <w:pPr>
              <w:spacing w:line="540" w:lineRule="exact"/>
              <w:rPr>
                <w:rFonts w:ascii="仿?_GB2312" w:hAnsi="仿?_GB2312" w:eastAsia="仿宋_GB2312" w:cs="仿?_GB2312"/>
                <w:sz w:val="32"/>
                <w:szCs w:val="32"/>
              </w:rPr>
            </w:pPr>
            <w:r>
              <w:rPr>
                <w:rFonts w:hint="eastAsia" w:ascii="仿宋_GB2312" w:hAnsi="仿?_GB2312" w:eastAsia="仿宋_GB2312" w:cs="仿宋_GB2312"/>
                <w:sz w:val="32"/>
                <w:szCs w:val="32"/>
              </w:rPr>
              <w:t>　　二、部门收入预算总体情况表</w:t>
            </w:r>
          </w:p>
          <w:p>
            <w:pPr>
              <w:spacing w:line="540" w:lineRule="exact"/>
              <w:rPr>
                <w:rFonts w:ascii="仿?_GB2312" w:hAnsi="仿?_GB2312" w:eastAsia="仿宋_GB2312" w:cs="仿?_GB2312"/>
                <w:sz w:val="32"/>
                <w:szCs w:val="32"/>
              </w:rPr>
            </w:pPr>
            <w:r>
              <w:rPr>
                <w:rFonts w:hint="eastAsia" w:ascii="仿宋_GB2312" w:hAnsi="仿?_GB2312" w:eastAsia="仿宋_GB2312" w:cs="仿宋_GB2312"/>
                <w:sz w:val="32"/>
                <w:szCs w:val="32"/>
              </w:rPr>
              <w:t>　　三、部门支出预算总体情况表</w:t>
            </w:r>
          </w:p>
          <w:p>
            <w:pPr>
              <w:spacing w:line="540" w:lineRule="exact"/>
              <w:rPr>
                <w:rFonts w:ascii="仿?_GB2312" w:hAnsi="仿?_GB2312" w:eastAsia="仿宋_GB2312" w:cs="仿?_GB2312"/>
                <w:sz w:val="32"/>
                <w:szCs w:val="32"/>
              </w:rPr>
            </w:pPr>
            <w:r>
              <w:rPr>
                <w:rFonts w:hint="eastAsia" w:ascii="仿宋_GB2312" w:hAnsi="仿?_GB2312" w:eastAsia="仿宋_GB2312" w:cs="仿宋_GB2312"/>
                <w:sz w:val="32"/>
                <w:szCs w:val="32"/>
              </w:rPr>
              <w:t>　　四、财政拨款收支预算总体情况表</w:t>
            </w:r>
          </w:p>
          <w:p>
            <w:pPr>
              <w:spacing w:line="540" w:lineRule="exact"/>
              <w:rPr>
                <w:rFonts w:ascii="仿?_GB2312" w:hAnsi="仿?_GB2312" w:eastAsia="仿宋_GB2312" w:cs="仿?_GB2312"/>
                <w:sz w:val="32"/>
                <w:szCs w:val="32"/>
              </w:rPr>
            </w:pPr>
            <w:r>
              <w:rPr>
                <w:rFonts w:hint="eastAsia" w:ascii="仿宋_GB2312" w:hAnsi="仿?_GB2312" w:eastAsia="仿宋_GB2312" w:cs="仿宋_GB2312"/>
                <w:sz w:val="32"/>
                <w:szCs w:val="32"/>
              </w:rPr>
              <w:t>　　五、一般公共预算支出情况表</w:t>
            </w:r>
          </w:p>
          <w:p>
            <w:pPr>
              <w:spacing w:line="540" w:lineRule="exact"/>
              <w:rPr>
                <w:rFonts w:ascii="仿?_GB2312" w:hAnsi="仿?_GB2312" w:eastAsia="仿宋_GB2312" w:cs="仿?_GB2312"/>
                <w:sz w:val="32"/>
                <w:szCs w:val="32"/>
              </w:rPr>
            </w:pPr>
            <w:r>
              <w:rPr>
                <w:rFonts w:hint="eastAsia" w:ascii="仿宋_GB2312" w:hAnsi="仿?_GB2312" w:eastAsia="仿宋_GB2312" w:cs="仿宋_GB2312"/>
                <w:sz w:val="32"/>
                <w:szCs w:val="32"/>
              </w:rPr>
              <w:t>　　六、一般公共预算基本支出情况表（经济分类款级科目）</w:t>
            </w:r>
          </w:p>
          <w:p>
            <w:pPr>
              <w:spacing w:line="540" w:lineRule="exact"/>
              <w:rPr>
                <w:rFonts w:ascii="仿?_GB2312" w:hAnsi="仿?_GB2312" w:eastAsia="仿宋_GB2312" w:cs="仿?_GB2312"/>
                <w:sz w:val="32"/>
                <w:szCs w:val="32"/>
              </w:rPr>
            </w:pPr>
            <w:r>
              <w:rPr>
                <w:rFonts w:hint="eastAsia" w:ascii="仿宋_GB2312" w:hAnsi="仿?_GB2312" w:eastAsia="仿宋_GB2312" w:cs="仿宋_GB2312"/>
                <w:sz w:val="32"/>
                <w:szCs w:val="32"/>
              </w:rPr>
              <w:t>　　七、一般公共预算“三公”经费支出情况表</w:t>
            </w:r>
          </w:p>
          <w:p>
            <w:pPr>
              <w:spacing w:line="540" w:lineRule="exact"/>
              <w:rPr>
                <w:rFonts w:ascii="仿?_GB2312" w:hAnsi="仿?_GB2312" w:eastAsia="仿宋_GB2312" w:cs="仿?_GB2312"/>
                <w:sz w:val="32"/>
                <w:szCs w:val="32"/>
              </w:rPr>
            </w:pPr>
            <w:r>
              <w:rPr>
                <w:rFonts w:hint="eastAsia" w:ascii="仿宋_GB2312" w:hAnsi="仿?_GB2312" w:eastAsia="仿宋_GB2312" w:cs="仿宋_GB2312"/>
                <w:sz w:val="32"/>
                <w:szCs w:val="32"/>
              </w:rPr>
              <w:t>　　八、政府性基金预算支出情况表</w:t>
            </w:r>
          </w:p>
          <w:p>
            <w:pPr>
              <w:spacing w:line="540" w:lineRule="exact"/>
              <w:rPr>
                <w:rFonts w:ascii="仿?" w:hAnsi="仿?" w:eastAsia="仿宋_GB2312" w:cs="仿?"/>
                <w:sz w:val="32"/>
                <w:szCs w:val="32"/>
              </w:rPr>
            </w:pPr>
            <w:r>
              <w:rPr>
                <w:rFonts w:hint="eastAsia" w:ascii="仿宋_GB2312" w:hAnsi="仿?_GB2312" w:eastAsia="仿宋_GB2312" w:cs="仿宋_GB2312"/>
                <w:sz w:val="32"/>
                <w:szCs w:val="32"/>
              </w:rPr>
              <w:t>　　九、市对区转移支付项目支出预算表</w:t>
            </w:r>
          </w:p>
          <w:p>
            <w:pPr>
              <w:spacing w:line="540" w:lineRule="exact"/>
              <w:rPr>
                <w:rFonts w:ascii="仿?" w:hAnsi="仿?" w:eastAsia="黑体" w:cs="仿?"/>
                <w:sz w:val="32"/>
                <w:szCs w:val="32"/>
              </w:rPr>
            </w:pPr>
            <w:r>
              <w:rPr>
                <w:rFonts w:hint="eastAsia" w:ascii="黑体" w:hAnsi="仿?" w:eastAsia="黑体" w:cs="黑体"/>
                <w:sz w:val="32"/>
                <w:szCs w:val="32"/>
              </w:rPr>
              <w:t>　　（以上没有数据的表格也要列出空表并作出说明）</w:t>
            </w:r>
          </w:p>
          <w:p>
            <w:pPr>
              <w:spacing w:line="540" w:lineRule="exact"/>
              <w:rPr>
                <w:rFonts w:ascii="仿宋_GB2312" w:hAnsi="仿?" w:eastAsia="仿宋_GB2312" w:cs="仿宋_GB2312"/>
                <w:sz w:val="32"/>
                <w:szCs w:val="32"/>
              </w:rPr>
            </w:pPr>
            <w:r>
              <w:rPr>
                <w:rFonts w:hint="eastAsia" w:ascii="仿宋_GB2312" w:hAnsi="仿?" w:eastAsia="仿宋_GB2312" w:cs="仿宋_GB2312"/>
                <w:sz w:val="32"/>
                <w:szCs w:val="32"/>
              </w:rPr>
              <w:t>　　十、二级项目绩效目标表</w:t>
            </w:r>
          </w:p>
        </w:tc>
      </w:tr>
    </w:tbl>
    <w:p/>
    <w:sectPr>
      <w:footerReference r:id="rId3" w:type="default"/>
      <w:pgSz w:w="11905" w:h="16837"/>
      <w:pgMar w:top="1388" w:right="1559" w:bottom="1388" w:left="1559"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黑?">
    <w:altName w:val="Times New Roman"/>
    <w:panose1 w:val="00000000000000000000"/>
    <w:charset w:val="00"/>
    <w:family w:val="roman"/>
    <w:pitch w:val="default"/>
    <w:sig w:usb0="00000000" w:usb1="00000000" w:usb2="00000000" w:usb3="00000000" w:csb0="00000001" w:csb1="00000000"/>
  </w:font>
  <w:font w:name="方正小标宋简体">
    <w:altName w:val="宋体"/>
    <w:panose1 w:val="00000000000000000000"/>
    <w:charset w:val="86"/>
    <w:family w:val="roman"/>
    <w:pitch w:val="default"/>
    <w:sig w:usb0="00000000" w:usb1="00000000" w:usb2="00000010" w:usb3="00000000" w:csb0="00040000" w:csb1="00000000"/>
  </w:font>
  <w:font w:name="仿?">
    <w:altName w:val="Times New Roman"/>
    <w:panose1 w:val="00000000000000000000"/>
    <w:charset w:val="00"/>
    <w:family w:val="roman"/>
    <w:pitch w:val="default"/>
    <w:sig w:usb0="00000000" w:usb1="00000000" w:usb2="00000000" w:usb3="00000000" w:csb0="00000001" w:csb1="00000000"/>
  </w:font>
  <w:font w:name="仿?_GB2312">
    <w:altName w:val="Times New Roman"/>
    <w:panose1 w:val="00000000000000000000"/>
    <w:charset w:val="00"/>
    <w:family w:val="roman"/>
    <w:pitch w:val="default"/>
    <w:sig w:usb0="00000000" w:usb1="00000000" w:usb2="00000000" w:usb3="00000000" w:csb0="00000001" w:csb1="00000000"/>
  </w:font>
  <w:font w:name="仿宋_GB2312">
    <w:altName w:val="仿宋"/>
    <w:panose1 w:val="00000000000000000000"/>
    <w:charset w:val="86"/>
    <w:family w:val="roma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roman"/>
    <w:pitch w:val="default"/>
    <w:sig w:usb0="00000000" w:usb1="00000000" w:usb2="00000010" w:usb3="00000000" w:csb0="00040000" w:csb1="00000000"/>
  </w:font>
  <w:font w:name="楷?">
    <w:altName w:val="Times New Roman"/>
    <w:panose1 w:val="00000000000000000000"/>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华?仿?">
    <w:altName w:val="Times New Roman"/>
    <w:panose1 w:val="00000000000000000000"/>
    <w:charset w:val="00"/>
    <w:family w:val="roman"/>
    <w:pitch w:val="default"/>
    <w:sig w:usb0="00000000" w:usb1="00000000" w:usb2="00000000" w:usb3="00000000" w:csb0="00000001" w:csb1="00000000"/>
  </w:font>
  <w:font w:name="楷?_GB2312">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W w:w="948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163"/>
      <w:gridCol w:w="3163"/>
      <w:gridCol w:w="31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tcW w:w="3163" w:type="dxa"/>
          <w:tcBorders>
            <w:top w:val="nil"/>
            <w:left w:val="nil"/>
            <w:bottom w:val="nil"/>
            <w:right w:val="nil"/>
          </w:tcBorders>
          <w:shd w:val="clear" w:color="auto" w:fill="FFFFFF"/>
        </w:tcPr>
        <w:p>
          <w:pPr>
            <w:rPr>
              <w:rFonts w:ascii="Times New Roman" w:hAnsi="Times New Roman" w:cs="Times New Roman"/>
              <w:color w:val="auto"/>
            </w:rPr>
          </w:pPr>
        </w:p>
      </w:tc>
      <w:tc>
        <w:tcPr>
          <w:tcW w:w="3163" w:type="dxa"/>
          <w:tcBorders>
            <w:top w:val="nil"/>
            <w:left w:val="nil"/>
            <w:bottom w:val="nil"/>
            <w:right w:val="nil"/>
          </w:tcBorders>
          <w:shd w:val="clear" w:color="auto" w:fill="FFFFFF"/>
        </w:tcPr>
        <w:p>
          <w:pPr>
            <w:spacing w:line="320" w:lineRule="atLeast"/>
            <w:jc w:val="center"/>
            <w:rPr>
              <w:rFonts w:ascii="Times New Roman" w:hAnsi="Times New Roman" w:cs="Times New Roman"/>
              <w:color w:val="auto"/>
              <w:sz w:val="18"/>
              <w:szCs w:val="18"/>
            </w:rPr>
          </w:pPr>
          <w:r>
            <w:rPr>
              <w:rFonts w:ascii="Times New Roman" w:hAnsi="Times New Roman" w:cs="Times New Roman"/>
              <w:color w:val="auto"/>
              <w:sz w:val="18"/>
              <w:szCs w:val="18"/>
            </w:rPr>
            <w:fldChar w:fldCharType="begin"/>
          </w:r>
          <w:r>
            <w:rPr>
              <w:rFonts w:ascii="Times New Roman" w:hAnsi="Times New Roman" w:cs="Times New Roman"/>
              <w:color w:val="auto"/>
              <w:sz w:val="18"/>
              <w:szCs w:val="18"/>
            </w:rPr>
            <w:instrText xml:space="preserve">PAGE</w:instrText>
          </w:r>
          <w:r>
            <w:rPr>
              <w:rFonts w:ascii="Times New Roman" w:hAnsi="Times New Roman" w:cs="Times New Roman"/>
              <w:color w:val="auto"/>
              <w:sz w:val="18"/>
              <w:szCs w:val="18"/>
            </w:rPr>
            <w:fldChar w:fldCharType="separate"/>
          </w:r>
          <w:r>
            <w:rPr>
              <w:rFonts w:ascii="Times New Roman" w:hAnsi="Times New Roman" w:cs="Times New Roman"/>
              <w:color w:val="auto"/>
              <w:sz w:val="18"/>
              <w:szCs w:val="18"/>
            </w:rPr>
            <w:t>1</w:t>
          </w:r>
          <w:r>
            <w:rPr>
              <w:rFonts w:ascii="Times New Roman" w:hAnsi="Times New Roman" w:cs="Times New Roman"/>
              <w:color w:val="auto"/>
              <w:sz w:val="18"/>
              <w:szCs w:val="18"/>
            </w:rPr>
            <w:fldChar w:fldCharType="end"/>
          </w:r>
          <w:r>
            <w:rPr>
              <w:rFonts w:ascii="Times New Roman" w:hAnsi="Times New Roman" w:cs="Times New Roman"/>
              <w:color w:val="auto"/>
              <w:sz w:val="18"/>
              <w:szCs w:val="18"/>
            </w:rPr>
            <w:t xml:space="preserve"> </w:t>
          </w:r>
        </w:p>
      </w:tc>
      <w:tc>
        <w:tcPr>
          <w:tcW w:w="3163" w:type="dxa"/>
          <w:tcBorders>
            <w:top w:val="nil"/>
            <w:left w:val="nil"/>
            <w:bottom w:val="nil"/>
            <w:right w:val="nil"/>
          </w:tcBorders>
          <w:shd w:val="clear" w:color="auto" w:fill="FFFFFF"/>
        </w:tcPr>
        <w:p>
          <w:pPr>
            <w:rPr>
              <w:rFonts w:ascii="Times New Roman" w:hAnsi="Times New Roman" w:cs="Times New Roman"/>
              <w:color w:val="auto"/>
            </w:rPr>
          </w:pPr>
        </w:p>
      </w:tc>
    </w:tr>
  </w:tbl>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VjMjllNDMzNzc4YjBhNDViYzc2NGM3ZGE4N2VmOWUifQ=="/>
  </w:docVars>
  <w:rsids>
    <w:rsidRoot w:val="00757B12"/>
    <w:rsid w:val="00757B12"/>
    <w:rsid w:val="00DD6DFD"/>
    <w:rsid w:val="02E1776D"/>
    <w:rsid w:val="03121928"/>
    <w:rsid w:val="055C757F"/>
    <w:rsid w:val="05A873BB"/>
    <w:rsid w:val="05D250F6"/>
    <w:rsid w:val="0661309E"/>
    <w:rsid w:val="06A35E92"/>
    <w:rsid w:val="0702144C"/>
    <w:rsid w:val="07571DAC"/>
    <w:rsid w:val="0AB100FE"/>
    <w:rsid w:val="0C281F69"/>
    <w:rsid w:val="0C2956F7"/>
    <w:rsid w:val="0D8E6743"/>
    <w:rsid w:val="0FE85722"/>
    <w:rsid w:val="13AE0697"/>
    <w:rsid w:val="144F0EEE"/>
    <w:rsid w:val="152C491F"/>
    <w:rsid w:val="185B1D3E"/>
    <w:rsid w:val="19A213F5"/>
    <w:rsid w:val="1C9D605B"/>
    <w:rsid w:val="1CD23809"/>
    <w:rsid w:val="1E1E766F"/>
    <w:rsid w:val="21751354"/>
    <w:rsid w:val="22A15B5C"/>
    <w:rsid w:val="243F3E9B"/>
    <w:rsid w:val="25B82157"/>
    <w:rsid w:val="27734657"/>
    <w:rsid w:val="27DF1C1D"/>
    <w:rsid w:val="2B2C33CC"/>
    <w:rsid w:val="2B756E42"/>
    <w:rsid w:val="2B856638"/>
    <w:rsid w:val="2D1F6CCF"/>
    <w:rsid w:val="31F13BE4"/>
    <w:rsid w:val="369074A8"/>
    <w:rsid w:val="441F31DF"/>
    <w:rsid w:val="479C6D8B"/>
    <w:rsid w:val="49D7069C"/>
    <w:rsid w:val="4C3A6B73"/>
    <w:rsid w:val="4E07637B"/>
    <w:rsid w:val="50F74B58"/>
    <w:rsid w:val="522462FB"/>
    <w:rsid w:val="525A7F6F"/>
    <w:rsid w:val="54180E92"/>
    <w:rsid w:val="5609675E"/>
    <w:rsid w:val="5A587CD5"/>
    <w:rsid w:val="5AB151B0"/>
    <w:rsid w:val="5BED7F64"/>
    <w:rsid w:val="5DA5144D"/>
    <w:rsid w:val="5DF12ACB"/>
    <w:rsid w:val="5E6224F7"/>
    <w:rsid w:val="63CE4319"/>
    <w:rsid w:val="661B018A"/>
    <w:rsid w:val="669A79ED"/>
    <w:rsid w:val="66A153CF"/>
    <w:rsid w:val="68354966"/>
    <w:rsid w:val="68B47F81"/>
    <w:rsid w:val="6A3A44B6"/>
    <w:rsid w:val="6BD91AAD"/>
    <w:rsid w:val="6DC17AF6"/>
    <w:rsid w:val="6ED92BA5"/>
    <w:rsid w:val="71044B32"/>
    <w:rsid w:val="71F1743B"/>
    <w:rsid w:val="7260304B"/>
    <w:rsid w:val="750E0A19"/>
    <w:rsid w:val="76262FC3"/>
    <w:rsid w:val="7BBF57BE"/>
    <w:rsid w:val="7CFF7097"/>
    <w:rsid w:val="7E1F77F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99"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pPr>
      <w:widowControl w:val="0"/>
      <w:autoSpaceDE w:val="0"/>
      <w:autoSpaceDN w:val="0"/>
      <w:adjustRightInd w:val="0"/>
    </w:pPr>
    <w:rPr>
      <w:rFonts w:ascii="Arial" w:hAnsi="Arial" w:cs="Arial" w:eastAsiaTheme="minorEastAsia"/>
      <w:color w:val="000000"/>
      <w:kern w:val="0"/>
      <w:sz w:val="24"/>
      <w:szCs w:val="24"/>
      <w:lang w:val="en-US" w:eastAsia="zh-CN" w:bidi="ar-SA"/>
    </w:rPr>
  </w:style>
  <w:style w:type="paragraph" w:styleId="2">
    <w:name w:val="heading 1"/>
    <w:basedOn w:val="1"/>
    <w:next w:val="1"/>
    <w:link w:val="9"/>
    <w:qFormat/>
    <w:uiPriority w:val="9"/>
    <w:pPr>
      <w:outlineLvl w:val="0"/>
    </w:pPr>
    <w:rPr>
      <w:b/>
      <w:bCs/>
      <w:sz w:val="32"/>
      <w:szCs w:val="32"/>
    </w:rPr>
  </w:style>
  <w:style w:type="paragraph" w:styleId="3">
    <w:name w:val="heading 2"/>
    <w:basedOn w:val="1"/>
    <w:next w:val="1"/>
    <w:link w:val="10"/>
    <w:qFormat/>
    <w:uiPriority w:val="99"/>
    <w:pPr>
      <w:outlineLvl w:val="1"/>
    </w:pPr>
    <w:rPr>
      <w:b/>
      <w:bCs/>
      <w:i/>
      <w:iCs/>
      <w:sz w:val="28"/>
      <w:szCs w:val="28"/>
    </w:rPr>
  </w:style>
  <w:style w:type="paragraph" w:styleId="4">
    <w:name w:val="heading 3"/>
    <w:basedOn w:val="1"/>
    <w:next w:val="1"/>
    <w:link w:val="11"/>
    <w:qFormat/>
    <w:uiPriority w:val="99"/>
    <w:pPr>
      <w:outlineLvl w:val="2"/>
    </w:pPr>
    <w:rPr>
      <w:b/>
      <w:bCs/>
      <w:sz w:val="26"/>
      <w:szCs w:val="2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3"/>
    <w:semiHidden/>
    <w:unhideWhenUsed/>
    <w:qFormat/>
    <w:uiPriority w:val="99"/>
    <w:pPr>
      <w:tabs>
        <w:tab w:val="center" w:pos="4153"/>
        <w:tab w:val="right" w:pos="8306"/>
      </w:tabs>
      <w:snapToGrid w:val="0"/>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Char"/>
    <w:basedOn w:val="8"/>
    <w:link w:val="2"/>
    <w:qFormat/>
    <w:uiPriority w:val="9"/>
    <w:rPr>
      <w:b/>
      <w:bCs/>
      <w:kern w:val="44"/>
      <w:sz w:val="44"/>
      <w:szCs w:val="44"/>
    </w:rPr>
  </w:style>
  <w:style w:type="character" w:customStyle="1" w:styleId="10">
    <w:name w:val="标题 2 Char"/>
    <w:basedOn w:val="8"/>
    <w:link w:val="3"/>
    <w:semiHidden/>
    <w:qFormat/>
    <w:uiPriority w:val="9"/>
    <w:rPr>
      <w:rFonts w:asciiTheme="majorHAnsi" w:hAnsiTheme="majorHAnsi" w:eastAsiaTheme="majorEastAsia" w:cstheme="majorBidi"/>
      <w:b/>
      <w:bCs/>
      <w:sz w:val="32"/>
      <w:szCs w:val="32"/>
    </w:rPr>
  </w:style>
  <w:style w:type="character" w:customStyle="1" w:styleId="11">
    <w:name w:val="标题 3 Char"/>
    <w:basedOn w:val="8"/>
    <w:link w:val="4"/>
    <w:semiHidden/>
    <w:qFormat/>
    <w:uiPriority w:val="9"/>
    <w:rPr>
      <w:b/>
      <w:bCs/>
      <w:sz w:val="32"/>
      <w:szCs w:val="32"/>
    </w:rPr>
  </w:style>
  <w:style w:type="character" w:customStyle="1" w:styleId="12">
    <w:name w:val="页眉 Char"/>
    <w:basedOn w:val="8"/>
    <w:link w:val="6"/>
    <w:semiHidden/>
    <w:qFormat/>
    <w:uiPriority w:val="99"/>
    <w:rPr>
      <w:rFonts w:ascii="Arial" w:hAnsi="Arial" w:cs="Arial"/>
      <w:color w:val="000000"/>
      <w:kern w:val="0"/>
      <w:sz w:val="18"/>
      <w:szCs w:val="18"/>
    </w:rPr>
  </w:style>
  <w:style w:type="character" w:customStyle="1" w:styleId="13">
    <w:name w:val="页脚 Char"/>
    <w:basedOn w:val="8"/>
    <w:link w:val="5"/>
    <w:semiHidden/>
    <w:qFormat/>
    <w:uiPriority w:val="99"/>
    <w:rPr>
      <w:rFonts w:ascii="Arial" w:hAnsi="Arial" w:cs="Arial"/>
      <w:color w:val="000000"/>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2969</Words>
  <Characters>3319</Characters>
  <Lines>25</Lines>
  <Paragraphs>7</Paragraphs>
  <TotalTime>0</TotalTime>
  <ScaleCrop>false</ScaleCrop>
  <LinksUpToDate>false</LinksUpToDate>
  <CharactersWithSpaces>3524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2023-02-02T01:03:00Z</dcterms:created>
  <dc:creator>dell</dc:creator>
  <cp:lastModifiedBy>wuyujia</cp:lastModifiedBy>
  <dcterms:modified xsi:type="dcterms:W3CDTF">2023-02-21T00:46:08Z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BBE111DF7BBA494B89D56EC0D423F705</vt:lpwstr>
  </property>
</Properties>
</file>